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B" w:rsidRPr="00033AEB" w:rsidRDefault="00033AEB" w:rsidP="00033AEB">
      <w:pPr>
        <w:autoSpaceDE w:val="0"/>
        <w:autoSpaceDN w:val="0"/>
        <w:adjustRightInd w:val="0"/>
        <w:spacing w:after="0" w:line="240" w:lineRule="auto"/>
        <w:ind w:left="540"/>
        <w:jc w:val="both"/>
        <w:rPr>
          <w:rFonts w:ascii="Calibri" w:hAnsi="Calibri" w:cs="Calibri"/>
        </w:rPr>
      </w:pPr>
      <w:r w:rsidRPr="00033AEB">
        <w:rPr>
          <w:rFonts w:ascii="Calibri" w:hAnsi="Calibri" w:cs="Calibri"/>
        </w:rPr>
        <w:t xml:space="preserve">Приказ ФФОМС от 15.12.2015 </w:t>
      </w:r>
      <w:r>
        <w:rPr>
          <w:rFonts w:ascii="Calibri" w:hAnsi="Calibri" w:cs="Calibri"/>
        </w:rPr>
        <w:t>№</w:t>
      </w:r>
      <w:r w:rsidRPr="00033AEB">
        <w:rPr>
          <w:rFonts w:ascii="Calibri" w:hAnsi="Calibri" w:cs="Calibri"/>
        </w:rPr>
        <w:t xml:space="preserve"> 264</w:t>
      </w:r>
      <w:r>
        <w:rPr>
          <w:rFonts w:ascii="Calibri" w:hAnsi="Calibri" w:cs="Calibri"/>
        </w:rPr>
        <w:t xml:space="preserve"> </w:t>
      </w:r>
      <w:bookmarkStart w:id="0" w:name="_GoBack"/>
      <w:bookmarkEnd w:id="0"/>
      <w:r w:rsidRPr="00033AEB">
        <w:rPr>
          <w:rFonts w:ascii="Calibri" w:hAnsi="Calibri" w:cs="Calibri"/>
        </w:rPr>
        <w:t>"Об утверждении формы и порядка представления отчета о расходовании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w:t>
      </w:r>
    </w:p>
    <w:p w:rsidR="00033AEB" w:rsidRPr="00033AEB" w:rsidRDefault="00033AEB" w:rsidP="00033AEB">
      <w:pPr>
        <w:autoSpaceDE w:val="0"/>
        <w:autoSpaceDN w:val="0"/>
        <w:adjustRightInd w:val="0"/>
        <w:spacing w:after="0" w:line="240" w:lineRule="auto"/>
        <w:ind w:left="540"/>
        <w:jc w:val="both"/>
        <w:rPr>
          <w:rFonts w:ascii="Calibri" w:hAnsi="Calibri" w:cs="Calibri"/>
        </w:rPr>
      </w:pPr>
      <w:r w:rsidRPr="00033AEB">
        <w:rPr>
          <w:rFonts w:ascii="Calibri" w:hAnsi="Calibri" w:cs="Calibri"/>
        </w:rPr>
        <w:t>(Зарегистрировано в Минюсте России 13.01.2016 N 40561)</w:t>
      </w:r>
    </w:p>
    <w:p w:rsidR="00033AEB" w:rsidRDefault="00033AEB">
      <w:pPr>
        <w:pStyle w:val="ConsPlusTitlePage"/>
      </w:pPr>
      <w:r>
        <w:br/>
      </w:r>
    </w:p>
    <w:p w:rsidR="00033AEB" w:rsidRDefault="00033AEB">
      <w:pPr>
        <w:pStyle w:val="ConsPlusNormal"/>
        <w:jc w:val="both"/>
      </w:pPr>
    </w:p>
    <w:p w:rsidR="00033AEB" w:rsidRDefault="00033AEB">
      <w:pPr>
        <w:pStyle w:val="ConsPlusNormal"/>
      </w:pPr>
      <w:r>
        <w:t>Зарегистрировано в Минюсте России 13 января 2016 г. N 40561</w:t>
      </w:r>
    </w:p>
    <w:p w:rsidR="00033AEB" w:rsidRDefault="00033AEB">
      <w:pPr>
        <w:pStyle w:val="ConsPlusNormal"/>
        <w:pBdr>
          <w:top w:val="single" w:sz="6" w:space="0" w:color="auto"/>
        </w:pBdr>
        <w:spacing w:before="100" w:after="100"/>
        <w:jc w:val="both"/>
        <w:rPr>
          <w:sz w:val="2"/>
          <w:szCs w:val="2"/>
        </w:rPr>
      </w:pPr>
    </w:p>
    <w:p w:rsidR="00033AEB" w:rsidRDefault="00033AEB">
      <w:pPr>
        <w:pStyle w:val="ConsPlusNormal"/>
        <w:jc w:val="both"/>
      </w:pPr>
    </w:p>
    <w:p w:rsidR="00033AEB" w:rsidRDefault="00033AEB">
      <w:pPr>
        <w:pStyle w:val="ConsPlusTitle"/>
        <w:jc w:val="center"/>
      </w:pPr>
      <w:r>
        <w:t>ФЕДЕРАЛЬНЫЙ ФОНД ОБЯЗАТЕЛЬНОГО МЕДИЦИНСКОГО СТРАХОВАНИЯ</w:t>
      </w:r>
    </w:p>
    <w:p w:rsidR="00033AEB" w:rsidRDefault="00033AEB">
      <w:pPr>
        <w:pStyle w:val="ConsPlusTitle"/>
        <w:jc w:val="center"/>
      </w:pPr>
    </w:p>
    <w:p w:rsidR="00033AEB" w:rsidRDefault="00033AEB">
      <w:pPr>
        <w:pStyle w:val="ConsPlusTitle"/>
        <w:jc w:val="center"/>
      </w:pPr>
      <w:r>
        <w:t>ПРИКАЗ</w:t>
      </w:r>
    </w:p>
    <w:p w:rsidR="00033AEB" w:rsidRDefault="00033AEB">
      <w:pPr>
        <w:pStyle w:val="ConsPlusTitle"/>
        <w:jc w:val="center"/>
      </w:pPr>
      <w:r>
        <w:t>от 15 декабря 2015 г. N 264</w:t>
      </w:r>
    </w:p>
    <w:p w:rsidR="00033AEB" w:rsidRDefault="00033AEB">
      <w:pPr>
        <w:pStyle w:val="ConsPlusTitle"/>
        <w:jc w:val="center"/>
      </w:pPr>
    </w:p>
    <w:p w:rsidR="00033AEB" w:rsidRDefault="00033AEB">
      <w:pPr>
        <w:pStyle w:val="ConsPlusTitle"/>
        <w:jc w:val="center"/>
      </w:pPr>
      <w:r>
        <w:t>ОБ УТВЕРЖДЕНИИ ФОРМЫ И ПОРЯДКА</w:t>
      </w:r>
    </w:p>
    <w:p w:rsidR="00033AEB" w:rsidRDefault="00033AEB">
      <w:pPr>
        <w:pStyle w:val="ConsPlusTitle"/>
        <w:jc w:val="center"/>
      </w:pPr>
      <w:r>
        <w:t>ПРЕДСТАВЛЕНИЯ ОТЧЕТА О РАСХОДОВАНИИ СРЕДСТВ, ИСТОЧНИКОМ</w:t>
      </w:r>
    </w:p>
    <w:p w:rsidR="00033AEB" w:rsidRDefault="00033AEB">
      <w:pPr>
        <w:pStyle w:val="ConsPlusTitle"/>
        <w:jc w:val="center"/>
      </w:pPr>
      <w:proofErr w:type="gramStart"/>
      <w:r>
        <w:t>КОТОРЫХ</w:t>
      </w:r>
      <w:proofErr w:type="gramEnd"/>
      <w:r>
        <w:t xml:space="preserve"> ЯВЛЯЮТСЯ ИНЫЕ МЕЖБЮДЖЕТНЫЕ ТРАНСФЕРТЫ ИЗ БЮДЖЕТА</w:t>
      </w:r>
    </w:p>
    <w:p w:rsidR="00033AEB" w:rsidRDefault="00033AEB">
      <w:pPr>
        <w:pStyle w:val="ConsPlusTitle"/>
        <w:jc w:val="center"/>
      </w:pPr>
      <w:r>
        <w:t>ФЕДЕРАЛЬНОГО ФОНДА ОБЯЗАТЕЛЬНОГО МЕДИЦИНСКОГО СТРАХОВАНИЯ</w:t>
      </w:r>
    </w:p>
    <w:p w:rsidR="00033AEB" w:rsidRDefault="00033AEB">
      <w:pPr>
        <w:pStyle w:val="ConsPlusTitle"/>
        <w:jc w:val="center"/>
      </w:pPr>
      <w:r>
        <w:t>БЮДЖЕТАМ ТЕРРИТОРИАЛЬНЫХ ФОНДОВ ОБЯЗАТЕЛЬНОГО МЕДИЦИНСКОГО</w:t>
      </w:r>
    </w:p>
    <w:p w:rsidR="00033AEB" w:rsidRDefault="00033AEB">
      <w:pPr>
        <w:pStyle w:val="ConsPlusTitle"/>
        <w:jc w:val="center"/>
      </w:pPr>
      <w:r>
        <w:t>СТРАХОВАНИЯ НА ДОПОЛНИТЕЛЬНОЕ ФИНАНСОВОЕ ОБЕСПЕЧЕНИЕ</w:t>
      </w:r>
    </w:p>
    <w:p w:rsidR="00033AEB" w:rsidRDefault="00033AEB">
      <w:pPr>
        <w:pStyle w:val="ConsPlusTitle"/>
        <w:jc w:val="center"/>
      </w:pPr>
      <w:r>
        <w:t xml:space="preserve">ТЕРРИТОРИАЛЬНЫХ ПРОГРАММ </w:t>
      </w:r>
      <w:proofErr w:type="gramStart"/>
      <w:r>
        <w:t>ОБЯЗАТЕЛЬНОГО</w:t>
      </w:r>
      <w:proofErr w:type="gramEnd"/>
      <w:r>
        <w:t xml:space="preserve"> МЕДИЦИНСКОГО</w:t>
      </w:r>
    </w:p>
    <w:p w:rsidR="00033AEB" w:rsidRDefault="00033AEB">
      <w:pPr>
        <w:pStyle w:val="ConsPlusTitle"/>
        <w:jc w:val="center"/>
      </w:pPr>
      <w:proofErr w:type="gramStart"/>
      <w:r>
        <w:t>СТРАХОВАНИЯ (В СВЯЗИ С ИЗМЕНЕНИЕМ КУРСОВ ВАЛЮТ</w:t>
      </w:r>
      <w:proofErr w:type="gramEnd"/>
    </w:p>
    <w:p w:rsidR="00033AEB" w:rsidRDefault="00033AEB">
      <w:pPr>
        <w:pStyle w:val="ConsPlusTitle"/>
        <w:jc w:val="center"/>
      </w:pPr>
      <w:r>
        <w:t>ПРИ ПРИОБРЕТЕНИИ ИМПОРТНЫХ ЛЕКАРСТВЕННЫХ СРЕДСТВ,</w:t>
      </w:r>
    </w:p>
    <w:p w:rsidR="00033AEB" w:rsidRDefault="00033AEB">
      <w:pPr>
        <w:pStyle w:val="ConsPlusTitle"/>
        <w:jc w:val="center"/>
      </w:pPr>
      <w:r>
        <w:t>МЕДИЦИНСКИХ ИЗДЕЛИЙ И РАСХОДНЫХ МАТЕРИАЛОВ,</w:t>
      </w:r>
    </w:p>
    <w:p w:rsidR="00033AEB" w:rsidRDefault="00033AEB">
      <w:pPr>
        <w:pStyle w:val="ConsPlusTitle"/>
        <w:jc w:val="center"/>
      </w:pPr>
      <w:proofErr w:type="gramStart"/>
      <w:r>
        <w:t>МЕДИЦИНСКОГО ИНСТРУМЕНТАРИЯ, РЕАКТИВОВ И ХИМИКАТОВ)</w:t>
      </w:r>
      <w:proofErr w:type="gramEnd"/>
    </w:p>
    <w:p w:rsidR="00033AEB" w:rsidRDefault="00033AEB">
      <w:pPr>
        <w:pStyle w:val="ConsPlusNormal"/>
        <w:jc w:val="both"/>
      </w:pPr>
    </w:p>
    <w:p w:rsidR="00033AEB" w:rsidRDefault="00033AEB">
      <w:pPr>
        <w:pStyle w:val="ConsPlusNormal"/>
        <w:ind w:firstLine="540"/>
        <w:jc w:val="both"/>
      </w:pPr>
      <w:proofErr w:type="gramStart"/>
      <w:r>
        <w:t xml:space="preserve">В соответствии с </w:t>
      </w:r>
      <w:hyperlink r:id="rId5" w:history="1">
        <w:r>
          <w:rPr>
            <w:color w:val="0000FF"/>
          </w:rPr>
          <w:t>пунктом 9</w:t>
        </w:r>
      </w:hyperlink>
      <w:r>
        <w:t xml:space="preserve"> Правил направления в 2015 году средств нормированного страхового запаса Федерального фонда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 утвержденных постановлением Правительства Российской Федерации от 17.11.2015 N 1246 (Собрание законодательства</w:t>
      </w:r>
      <w:proofErr w:type="gramEnd"/>
      <w:r>
        <w:t xml:space="preserve"> </w:t>
      </w:r>
      <w:proofErr w:type="gramStart"/>
      <w:r>
        <w:t>Российской Федерации, 2015, N 47, ст. 6607), приказываю:</w:t>
      </w:r>
      <w:proofErr w:type="gramEnd"/>
    </w:p>
    <w:p w:rsidR="00033AEB" w:rsidRDefault="00033AEB">
      <w:pPr>
        <w:pStyle w:val="ConsPlusNormal"/>
        <w:ind w:firstLine="540"/>
        <w:jc w:val="both"/>
      </w:pPr>
      <w:r>
        <w:t>1. Утвердить:</w:t>
      </w:r>
    </w:p>
    <w:p w:rsidR="00033AEB" w:rsidRDefault="00033AEB">
      <w:pPr>
        <w:pStyle w:val="ConsPlusNormal"/>
        <w:ind w:firstLine="540"/>
        <w:jc w:val="both"/>
      </w:pPr>
      <w:r>
        <w:t xml:space="preserve">1.1. </w:t>
      </w:r>
      <w:hyperlink w:anchor="P41" w:history="1">
        <w:proofErr w:type="gramStart"/>
        <w:r>
          <w:rPr>
            <w:color w:val="0000FF"/>
          </w:rPr>
          <w:t>Форму отчета</w:t>
        </w:r>
      </w:hyperlink>
      <w:r>
        <w:t xml:space="preserve"> о расходовании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 (Приложение N 1).</w:t>
      </w:r>
      <w:proofErr w:type="gramEnd"/>
    </w:p>
    <w:p w:rsidR="00033AEB" w:rsidRDefault="00033AEB">
      <w:pPr>
        <w:pStyle w:val="ConsPlusNormal"/>
        <w:ind w:firstLine="540"/>
        <w:jc w:val="both"/>
      </w:pPr>
      <w:r>
        <w:t xml:space="preserve">1.2. </w:t>
      </w:r>
      <w:hyperlink w:anchor="P128" w:history="1">
        <w:proofErr w:type="gramStart"/>
        <w:r>
          <w:rPr>
            <w:color w:val="0000FF"/>
          </w:rPr>
          <w:t>Порядок</w:t>
        </w:r>
      </w:hyperlink>
      <w:r>
        <w:t xml:space="preserve"> представления отчета о расходовании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w:t>
      </w:r>
      <w:r>
        <w:lastRenderedPageBreak/>
        <w:t>инструментария, реактивов и химикатов) (Приложение N 2).</w:t>
      </w:r>
      <w:proofErr w:type="gramEnd"/>
    </w:p>
    <w:p w:rsidR="00033AEB" w:rsidRDefault="00033AEB">
      <w:pPr>
        <w:pStyle w:val="ConsPlusNormal"/>
        <w:ind w:firstLine="540"/>
        <w:jc w:val="both"/>
      </w:pPr>
      <w:r>
        <w:t>2. Финансово-экономическому управлению Федерального фонда обязательного медицинского страхования обеспечить прием, сбор и обобщение поступающей информации.</w:t>
      </w:r>
    </w:p>
    <w:p w:rsidR="00033AEB" w:rsidRDefault="00033AEB">
      <w:pPr>
        <w:pStyle w:val="ConsPlusNormal"/>
        <w:jc w:val="both"/>
      </w:pPr>
    </w:p>
    <w:p w:rsidR="00033AEB" w:rsidRDefault="00033AEB">
      <w:pPr>
        <w:pStyle w:val="ConsPlusNormal"/>
        <w:jc w:val="right"/>
      </w:pPr>
      <w:r>
        <w:t>Председатель</w:t>
      </w:r>
    </w:p>
    <w:p w:rsidR="00033AEB" w:rsidRDefault="00033AEB">
      <w:pPr>
        <w:pStyle w:val="ConsPlusNormal"/>
        <w:jc w:val="right"/>
      </w:pPr>
      <w:r>
        <w:t>Н.Н.СТАДЧЕНКО</w:t>
      </w: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right"/>
      </w:pPr>
      <w:r>
        <w:t>Приложение N 1</w:t>
      </w:r>
    </w:p>
    <w:p w:rsidR="00033AEB" w:rsidRDefault="00033AEB">
      <w:pPr>
        <w:pStyle w:val="ConsPlusNormal"/>
        <w:jc w:val="right"/>
      </w:pPr>
      <w:r>
        <w:t>к приказу Федерального фонда</w:t>
      </w:r>
    </w:p>
    <w:p w:rsidR="00033AEB" w:rsidRDefault="00033AEB">
      <w:pPr>
        <w:pStyle w:val="ConsPlusNormal"/>
        <w:jc w:val="right"/>
      </w:pPr>
      <w:r>
        <w:t>обязательного медицинского страхования</w:t>
      </w:r>
    </w:p>
    <w:p w:rsidR="00033AEB" w:rsidRDefault="00033AEB">
      <w:pPr>
        <w:pStyle w:val="ConsPlusNormal"/>
        <w:jc w:val="right"/>
      </w:pPr>
      <w:r>
        <w:t>от 15 декабря N 264</w:t>
      </w:r>
    </w:p>
    <w:p w:rsidR="00033AEB" w:rsidRDefault="00033AEB">
      <w:pPr>
        <w:pStyle w:val="ConsPlusNormal"/>
        <w:jc w:val="both"/>
      </w:pPr>
    </w:p>
    <w:p w:rsidR="00033AEB" w:rsidRDefault="00033AEB">
      <w:pPr>
        <w:pStyle w:val="ConsPlusNormal"/>
        <w:jc w:val="right"/>
      </w:pPr>
      <w:r>
        <w:t>(форма)</w:t>
      </w:r>
    </w:p>
    <w:p w:rsidR="00033AEB" w:rsidRDefault="00033AEB">
      <w:pPr>
        <w:sectPr w:rsidR="00033AEB" w:rsidSect="00A721F0">
          <w:pgSz w:w="11906" w:h="16838"/>
          <w:pgMar w:top="1134" w:right="850" w:bottom="1134" w:left="1701" w:header="708" w:footer="708" w:gutter="0"/>
          <w:cols w:space="708"/>
          <w:docGrid w:linePitch="360"/>
        </w:sectPr>
      </w:pPr>
    </w:p>
    <w:p w:rsidR="00033AEB" w:rsidRDefault="00033AEB">
      <w:pPr>
        <w:pStyle w:val="ConsPlusNormal"/>
        <w:jc w:val="both"/>
      </w:pPr>
    </w:p>
    <w:p w:rsidR="00033AEB" w:rsidRDefault="00033AEB">
      <w:pPr>
        <w:pStyle w:val="ConsPlusNonformat"/>
        <w:jc w:val="both"/>
      </w:pPr>
      <w:bookmarkStart w:id="1" w:name="P41"/>
      <w:bookmarkEnd w:id="1"/>
      <w:r>
        <w:t xml:space="preserve">                                   Отчет</w:t>
      </w:r>
    </w:p>
    <w:p w:rsidR="00033AEB" w:rsidRDefault="00033AEB">
      <w:pPr>
        <w:pStyle w:val="ConsPlusNonformat"/>
        <w:jc w:val="both"/>
      </w:pPr>
      <w:r>
        <w:t xml:space="preserve">            о расходовании средств, источником которых являются</w:t>
      </w:r>
    </w:p>
    <w:p w:rsidR="00033AEB" w:rsidRDefault="00033AEB">
      <w:pPr>
        <w:pStyle w:val="ConsPlusNonformat"/>
        <w:jc w:val="both"/>
      </w:pPr>
      <w:r>
        <w:t xml:space="preserve">            иные межбюджетные трансферты из бюджета Федерального</w:t>
      </w:r>
    </w:p>
    <w:p w:rsidR="00033AEB" w:rsidRDefault="00033AEB">
      <w:pPr>
        <w:pStyle w:val="ConsPlusNonformat"/>
        <w:jc w:val="both"/>
      </w:pPr>
      <w:r>
        <w:t xml:space="preserve">           фонда обязательного медицинского страхования бюджетам</w:t>
      </w:r>
    </w:p>
    <w:p w:rsidR="00033AEB" w:rsidRDefault="00033AEB">
      <w:pPr>
        <w:pStyle w:val="ConsPlusNonformat"/>
        <w:jc w:val="both"/>
      </w:pPr>
      <w:r>
        <w:t xml:space="preserve">             территориальных фондов обязательного медицинского</w:t>
      </w:r>
    </w:p>
    <w:p w:rsidR="00033AEB" w:rsidRDefault="00033AEB">
      <w:pPr>
        <w:pStyle w:val="ConsPlusNonformat"/>
        <w:jc w:val="both"/>
      </w:pPr>
      <w:r>
        <w:t xml:space="preserve">            страхования на дополнительное финансовое обеспечение</w:t>
      </w:r>
    </w:p>
    <w:p w:rsidR="00033AEB" w:rsidRDefault="00033AEB">
      <w:pPr>
        <w:pStyle w:val="ConsPlusNonformat"/>
        <w:jc w:val="both"/>
      </w:pPr>
      <w:r>
        <w:t xml:space="preserve">            территориальных программ </w:t>
      </w:r>
      <w:proofErr w:type="gramStart"/>
      <w:r>
        <w:t>обязательного</w:t>
      </w:r>
      <w:proofErr w:type="gramEnd"/>
      <w:r>
        <w:t xml:space="preserve"> медицинского</w:t>
      </w:r>
    </w:p>
    <w:p w:rsidR="00033AEB" w:rsidRDefault="00033AEB">
      <w:pPr>
        <w:pStyle w:val="ConsPlusNonformat"/>
        <w:jc w:val="both"/>
      </w:pPr>
      <w:r>
        <w:t xml:space="preserve">               </w:t>
      </w:r>
      <w:proofErr w:type="gramStart"/>
      <w:r>
        <w:t>страхования (в связи с изменением курсов валют</w:t>
      </w:r>
      <w:proofErr w:type="gramEnd"/>
    </w:p>
    <w:p w:rsidR="00033AEB" w:rsidRDefault="00033AEB">
      <w:pPr>
        <w:pStyle w:val="ConsPlusNonformat"/>
        <w:jc w:val="both"/>
      </w:pPr>
      <w:r>
        <w:t xml:space="preserve">             при приобретении импортных лекарственных средств,</w:t>
      </w:r>
    </w:p>
    <w:p w:rsidR="00033AEB" w:rsidRDefault="00033AEB">
      <w:pPr>
        <w:pStyle w:val="ConsPlusNonformat"/>
        <w:jc w:val="both"/>
      </w:pPr>
      <w:r>
        <w:t xml:space="preserve">                медицинских изделий и расходных материалов,</w:t>
      </w:r>
    </w:p>
    <w:p w:rsidR="00033AEB" w:rsidRDefault="00033AEB">
      <w:pPr>
        <w:pStyle w:val="ConsPlusNonformat"/>
        <w:jc w:val="both"/>
      </w:pPr>
      <w:r>
        <w:t xml:space="preserve">            медицинского инструментария, реактивов и химикатов)</w:t>
      </w:r>
    </w:p>
    <w:p w:rsidR="00033AEB" w:rsidRDefault="00033AEB">
      <w:pPr>
        <w:pStyle w:val="ConsPlusNonformat"/>
        <w:jc w:val="both"/>
      </w:pPr>
      <w:r>
        <w:t xml:space="preserve">                         на 1 _____________ 20__ г.</w:t>
      </w:r>
    </w:p>
    <w:p w:rsidR="00033AEB" w:rsidRDefault="00033AEB">
      <w:pPr>
        <w:pStyle w:val="ConsPlusNonformat"/>
        <w:jc w:val="both"/>
      </w:pPr>
      <w:r>
        <w:t xml:space="preserve">                                 (месяц)</w:t>
      </w:r>
    </w:p>
    <w:p w:rsidR="00033AEB" w:rsidRDefault="00033AEB">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6"/>
        <w:gridCol w:w="1417"/>
        <w:gridCol w:w="1361"/>
      </w:tblGrid>
      <w:tr w:rsidR="00033AEB">
        <w:tc>
          <w:tcPr>
            <w:tcW w:w="6806" w:type="dxa"/>
            <w:tcBorders>
              <w:top w:val="nil"/>
              <w:left w:val="nil"/>
              <w:bottom w:val="nil"/>
              <w:right w:val="nil"/>
            </w:tcBorders>
          </w:tcPr>
          <w:p w:rsidR="00033AEB" w:rsidRDefault="00033AEB">
            <w:pPr>
              <w:pStyle w:val="ConsPlusNormal"/>
            </w:pPr>
          </w:p>
        </w:tc>
        <w:tc>
          <w:tcPr>
            <w:tcW w:w="1417" w:type="dxa"/>
            <w:tcBorders>
              <w:top w:val="nil"/>
              <w:left w:val="nil"/>
              <w:bottom w:val="nil"/>
              <w:right w:val="single" w:sz="4" w:space="0" w:color="auto"/>
            </w:tcBorders>
          </w:tcPr>
          <w:p w:rsidR="00033AEB" w:rsidRDefault="00033AE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jc w:val="center"/>
            </w:pPr>
            <w:r>
              <w:t>КОДЫ</w:t>
            </w:r>
          </w:p>
        </w:tc>
      </w:tr>
      <w:tr w:rsidR="00033AEB">
        <w:tc>
          <w:tcPr>
            <w:tcW w:w="6806" w:type="dxa"/>
            <w:tcBorders>
              <w:top w:val="nil"/>
              <w:left w:val="nil"/>
              <w:bottom w:val="nil"/>
              <w:right w:val="nil"/>
            </w:tcBorders>
          </w:tcPr>
          <w:p w:rsidR="00033AEB" w:rsidRDefault="00033AEB">
            <w:pPr>
              <w:pStyle w:val="ConsPlusNormal"/>
            </w:pPr>
            <w:r>
              <w:t>Наименование территориального фонда обязательного медицинского страхования, представляющего отчет</w:t>
            </w:r>
          </w:p>
          <w:p w:rsidR="00033AEB" w:rsidRDefault="00033AEB">
            <w:pPr>
              <w:pStyle w:val="ConsPlusNormal"/>
            </w:pPr>
            <w:r>
              <w:t>_____________________________________________________</w:t>
            </w:r>
          </w:p>
        </w:tc>
        <w:tc>
          <w:tcPr>
            <w:tcW w:w="1417" w:type="dxa"/>
            <w:tcBorders>
              <w:top w:val="nil"/>
              <w:left w:val="nil"/>
              <w:bottom w:val="nil"/>
              <w:right w:val="single" w:sz="4" w:space="0" w:color="auto"/>
            </w:tcBorders>
            <w:vAlign w:val="center"/>
          </w:tcPr>
          <w:p w:rsidR="00033AEB" w:rsidRDefault="00033AEB">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pPr>
          </w:p>
        </w:tc>
      </w:tr>
      <w:tr w:rsidR="00033AEB">
        <w:tc>
          <w:tcPr>
            <w:tcW w:w="6806" w:type="dxa"/>
            <w:tcBorders>
              <w:top w:val="nil"/>
              <w:left w:val="nil"/>
              <w:bottom w:val="nil"/>
              <w:right w:val="nil"/>
            </w:tcBorders>
          </w:tcPr>
          <w:p w:rsidR="00033AEB" w:rsidRDefault="00033AEB">
            <w:pPr>
              <w:pStyle w:val="ConsPlusNormal"/>
            </w:pPr>
          </w:p>
        </w:tc>
        <w:tc>
          <w:tcPr>
            <w:tcW w:w="1417" w:type="dxa"/>
            <w:tcBorders>
              <w:top w:val="nil"/>
              <w:left w:val="nil"/>
              <w:bottom w:val="nil"/>
              <w:right w:val="single" w:sz="4" w:space="0" w:color="auto"/>
            </w:tcBorders>
          </w:tcPr>
          <w:p w:rsidR="00033AEB" w:rsidRDefault="00033AEB">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pPr>
          </w:p>
        </w:tc>
      </w:tr>
      <w:tr w:rsidR="00033AEB">
        <w:tc>
          <w:tcPr>
            <w:tcW w:w="6806" w:type="dxa"/>
            <w:tcBorders>
              <w:top w:val="nil"/>
              <w:left w:val="nil"/>
              <w:bottom w:val="nil"/>
              <w:right w:val="nil"/>
            </w:tcBorders>
          </w:tcPr>
          <w:p w:rsidR="00033AEB" w:rsidRDefault="00033AEB">
            <w:pPr>
              <w:pStyle w:val="ConsPlusNormal"/>
              <w:jc w:val="both"/>
            </w:pPr>
            <w:r>
              <w:t>Периодичность: месячная</w:t>
            </w:r>
          </w:p>
        </w:tc>
        <w:tc>
          <w:tcPr>
            <w:tcW w:w="1417" w:type="dxa"/>
            <w:tcBorders>
              <w:top w:val="nil"/>
              <w:left w:val="nil"/>
              <w:bottom w:val="nil"/>
              <w:right w:val="single" w:sz="4" w:space="0" w:color="auto"/>
            </w:tcBorders>
          </w:tcPr>
          <w:p w:rsidR="00033AEB" w:rsidRDefault="00033AEB">
            <w:pPr>
              <w:pStyle w:val="ConsPlusNormal"/>
              <w:jc w:val="right"/>
            </w:pPr>
            <w:r>
              <w:t xml:space="preserve">по </w:t>
            </w:r>
            <w:hyperlink r:id="rId6" w:history="1">
              <w:r>
                <w:rPr>
                  <w:color w:val="0000FF"/>
                </w:rPr>
                <w:t>ОКТМО</w:t>
              </w:r>
            </w:hyperlink>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pPr>
          </w:p>
        </w:tc>
      </w:tr>
      <w:tr w:rsidR="00033AEB">
        <w:tc>
          <w:tcPr>
            <w:tcW w:w="6806" w:type="dxa"/>
            <w:tcBorders>
              <w:top w:val="nil"/>
              <w:left w:val="nil"/>
              <w:bottom w:val="nil"/>
              <w:right w:val="nil"/>
            </w:tcBorders>
          </w:tcPr>
          <w:p w:rsidR="00033AEB" w:rsidRDefault="00033AEB">
            <w:pPr>
              <w:pStyle w:val="ConsPlusNormal"/>
              <w:jc w:val="both"/>
            </w:pPr>
            <w:r>
              <w:t>Единица измерения: руб.</w:t>
            </w:r>
          </w:p>
        </w:tc>
        <w:tc>
          <w:tcPr>
            <w:tcW w:w="1417" w:type="dxa"/>
            <w:tcBorders>
              <w:top w:val="nil"/>
              <w:left w:val="nil"/>
              <w:bottom w:val="nil"/>
              <w:right w:val="single" w:sz="4" w:space="0" w:color="auto"/>
            </w:tcBorders>
          </w:tcPr>
          <w:p w:rsidR="00033AEB" w:rsidRDefault="00033AEB">
            <w:pPr>
              <w:pStyle w:val="ConsPlusNormal"/>
              <w:jc w:val="right"/>
            </w:pPr>
            <w:r>
              <w:t xml:space="preserve">по </w:t>
            </w:r>
            <w:hyperlink r:id="rId7"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jc w:val="center"/>
            </w:pPr>
            <w:r>
              <w:t>383</w:t>
            </w:r>
          </w:p>
        </w:tc>
      </w:tr>
    </w:tbl>
    <w:p w:rsidR="00033AEB" w:rsidRDefault="00033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3"/>
        <w:gridCol w:w="1087"/>
        <w:gridCol w:w="1357"/>
        <w:gridCol w:w="1220"/>
      </w:tblGrid>
      <w:tr w:rsidR="00033AEB">
        <w:tc>
          <w:tcPr>
            <w:tcW w:w="5973" w:type="dxa"/>
            <w:vMerge w:val="restart"/>
          </w:tcPr>
          <w:p w:rsidR="00033AEB" w:rsidRDefault="00033AEB">
            <w:pPr>
              <w:pStyle w:val="ConsPlusNormal"/>
              <w:jc w:val="center"/>
            </w:pPr>
            <w:r>
              <w:t>Наименование показателя</w:t>
            </w:r>
          </w:p>
        </w:tc>
        <w:tc>
          <w:tcPr>
            <w:tcW w:w="1087" w:type="dxa"/>
            <w:vMerge w:val="restart"/>
          </w:tcPr>
          <w:p w:rsidR="00033AEB" w:rsidRDefault="00033AEB">
            <w:pPr>
              <w:pStyle w:val="ConsPlusNormal"/>
              <w:jc w:val="center"/>
            </w:pPr>
            <w:r>
              <w:t>Код строки</w:t>
            </w:r>
          </w:p>
        </w:tc>
        <w:tc>
          <w:tcPr>
            <w:tcW w:w="2577" w:type="dxa"/>
            <w:gridSpan w:val="2"/>
          </w:tcPr>
          <w:p w:rsidR="00033AEB" w:rsidRDefault="00033AEB">
            <w:pPr>
              <w:pStyle w:val="ConsPlusNormal"/>
              <w:jc w:val="center"/>
            </w:pPr>
            <w:r>
              <w:t>Сумма</w:t>
            </w:r>
          </w:p>
        </w:tc>
      </w:tr>
      <w:tr w:rsidR="00033AEB">
        <w:tc>
          <w:tcPr>
            <w:tcW w:w="5973" w:type="dxa"/>
            <w:vMerge/>
          </w:tcPr>
          <w:p w:rsidR="00033AEB" w:rsidRDefault="00033AEB"/>
        </w:tc>
        <w:tc>
          <w:tcPr>
            <w:tcW w:w="1087" w:type="dxa"/>
            <w:vMerge/>
          </w:tcPr>
          <w:p w:rsidR="00033AEB" w:rsidRDefault="00033AEB"/>
        </w:tc>
        <w:tc>
          <w:tcPr>
            <w:tcW w:w="1357" w:type="dxa"/>
          </w:tcPr>
          <w:p w:rsidR="00033AEB" w:rsidRDefault="00033AEB">
            <w:pPr>
              <w:pStyle w:val="ConsPlusNormal"/>
              <w:jc w:val="center"/>
            </w:pPr>
            <w:r>
              <w:t>за отчетный период</w:t>
            </w:r>
          </w:p>
        </w:tc>
        <w:tc>
          <w:tcPr>
            <w:tcW w:w="1220" w:type="dxa"/>
          </w:tcPr>
          <w:p w:rsidR="00033AEB" w:rsidRDefault="00033AEB">
            <w:pPr>
              <w:pStyle w:val="ConsPlusNormal"/>
              <w:jc w:val="center"/>
            </w:pPr>
            <w:r>
              <w:t>с начала года</w:t>
            </w:r>
          </w:p>
        </w:tc>
      </w:tr>
      <w:tr w:rsidR="00033AEB">
        <w:tc>
          <w:tcPr>
            <w:tcW w:w="5973" w:type="dxa"/>
          </w:tcPr>
          <w:p w:rsidR="00033AEB" w:rsidRDefault="00033AEB">
            <w:pPr>
              <w:pStyle w:val="ConsPlusNormal"/>
              <w:jc w:val="center"/>
            </w:pPr>
            <w:r>
              <w:t>1</w:t>
            </w:r>
          </w:p>
        </w:tc>
        <w:tc>
          <w:tcPr>
            <w:tcW w:w="1087" w:type="dxa"/>
          </w:tcPr>
          <w:p w:rsidR="00033AEB" w:rsidRDefault="00033AEB">
            <w:pPr>
              <w:pStyle w:val="ConsPlusNormal"/>
              <w:jc w:val="center"/>
            </w:pPr>
            <w:r>
              <w:t>2</w:t>
            </w:r>
          </w:p>
        </w:tc>
        <w:tc>
          <w:tcPr>
            <w:tcW w:w="1357" w:type="dxa"/>
          </w:tcPr>
          <w:p w:rsidR="00033AEB" w:rsidRDefault="00033AEB">
            <w:pPr>
              <w:pStyle w:val="ConsPlusNormal"/>
              <w:jc w:val="center"/>
            </w:pPr>
            <w:r>
              <w:t>3</w:t>
            </w:r>
          </w:p>
        </w:tc>
        <w:tc>
          <w:tcPr>
            <w:tcW w:w="1220" w:type="dxa"/>
          </w:tcPr>
          <w:p w:rsidR="00033AEB" w:rsidRDefault="00033AEB">
            <w:pPr>
              <w:pStyle w:val="ConsPlusNormal"/>
              <w:jc w:val="center"/>
            </w:pPr>
            <w:r>
              <w:t>4</w:t>
            </w:r>
          </w:p>
        </w:tc>
      </w:tr>
      <w:tr w:rsidR="00033AEB">
        <w:tc>
          <w:tcPr>
            <w:tcW w:w="5973" w:type="dxa"/>
          </w:tcPr>
          <w:p w:rsidR="00033AEB" w:rsidRDefault="00033AEB">
            <w:pPr>
              <w:pStyle w:val="ConsPlusNormal"/>
            </w:pPr>
            <w:r>
              <w:t>Остаток неиспользованных средств на начало отчетного периода (года), всего</w:t>
            </w:r>
          </w:p>
        </w:tc>
        <w:tc>
          <w:tcPr>
            <w:tcW w:w="1087" w:type="dxa"/>
          </w:tcPr>
          <w:p w:rsidR="00033AEB" w:rsidRDefault="00033AEB">
            <w:pPr>
              <w:pStyle w:val="ConsPlusNormal"/>
              <w:jc w:val="center"/>
            </w:pPr>
            <w:bookmarkStart w:id="2" w:name="P82"/>
            <w:bookmarkEnd w:id="2"/>
            <w:r>
              <w:t>010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lastRenderedPageBreak/>
              <w:t>Поступило сре</w:t>
            </w:r>
            <w:proofErr w:type="gramStart"/>
            <w:r>
              <w:t>дств в б</w:t>
            </w:r>
            <w:proofErr w:type="gramEnd"/>
            <w:r>
              <w:t>юджет территориального фонда обязательного медицинского страхования</w:t>
            </w:r>
          </w:p>
        </w:tc>
        <w:tc>
          <w:tcPr>
            <w:tcW w:w="1087" w:type="dxa"/>
          </w:tcPr>
          <w:p w:rsidR="00033AEB" w:rsidRDefault="00033AEB">
            <w:pPr>
              <w:pStyle w:val="ConsPlusNormal"/>
              <w:jc w:val="center"/>
            </w:pPr>
            <w:bookmarkStart w:id="3" w:name="P86"/>
            <w:bookmarkEnd w:id="3"/>
            <w:r>
              <w:t>020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t>Перечислено средств из бюджета территориального фонда обязательного медицинского страхования</w:t>
            </w:r>
          </w:p>
        </w:tc>
        <w:tc>
          <w:tcPr>
            <w:tcW w:w="1087" w:type="dxa"/>
          </w:tcPr>
          <w:p w:rsidR="00033AEB" w:rsidRDefault="00033AEB">
            <w:pPr>
              <w:pStyle w:val="ConsPlusNormal"/>
              <w:jc w:val="center"/>
            </w:pPr>
            <w:bookmarkStart w:id="4" w:name="P90"/>
            <w:bookmarkEnd w:id="4"/>
            <w:r>
              <w:t>030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t>Остаток неиспользованных территориальным фондом обязательного медицинского страхования средств на конец отчетного периода (года), всего</w:t>
            </w:r>
          </w:p>
        </w:tc>
        <w:tc>
          <w:tcPr>
            <w:tcW w:w="1087" w:type="dxa"/>
          </w:tcPr>
          <w:p w:rsidR="00033AEB" w:rsidRDefault="00033AEB">
            <w:pPr>
              <w:pStyle w:val="ConsPlusNormal"/>
              <w:jc w:val="center"/>
            </w:pPr>
            <w:bookmarkStart w:id="5" w:name="P94"/>
            <w:bookmarkEnd w:id="5"/>
            <w:r>
              <w:t>040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t>Возвращено в бюджет Федерального фонда обязательного медицинского страхования</w:t>
            </w:r>
          </w:p>
        </w:tc>
        <w:tc>
          <w:tcPr>
            <w:tcW w:w="1087" w:type="dxa"/>
          </w:tcPr>
          <w:p w:rsidR="00033AEB" w:rsidRDefault="00033AEB">
            <w:pPr>
              <w:pStyle w:val="ConsPlusNormal"/>
              <w:jc w:val="center"/>
            </w:pPr>
            <w:bookmarkStart w:id="6" w:name="P98"/>
            <w:bookmarkEnd w:id="6"/>
            <w:r>
              <w:t>050</w:t>
            </w:r>
          </w:p>
        </w:tc>
        <w:tc>
          <w:tcPr>
            <w:tcW w:w="1357" w:type="dxa"/>
          </w:tcPr>
          <w:p w:rsidR="00033AEB" w:rsidRDefault="00033AEB">
            <w:pPr>
              <w:pStyle w:val="ConsPlusNormal"/>
            </w:pPr>
          </w:p>
        </w:tc>
        <w:tc>
          <w:tcPr>
            <w:tcW w:w="1220" w:type="dxa"/>
          </w:tcPr>
          <w:p w:rsidR="00033AEB" w:rsidRDefault="00033AEB">
            <w:pPr>
              <w:pStyle w:val="ConsPlusNormal"/>
            </w:pPr>
          </w:p>
        </w:tc>
      </w:tr>
    </w:tbl>
    <w:p w:rsidR="00033AEB" w:rsidRDefault="00033AEB">
      <w:pPr>
        <w:pStyle w:val="ConsPlusNormal"/>
        <w:jc w:val="both"/>
      </w:pPr>
    </w:p>
    <w:p w:rsidR="00033AEB" w:rsidRDefault="00033AEB">
      <w:pPr>
        <w:pStyle w:val="ConsPlusNonformat"/>
        <w:jc w:val="both"/>
      </w:pPr>
      <w:r>
        <w:t>Директор территориального фонда</w:t>
      </w:r>
    </w:p>
    <w:p w:rsidR="00033AEB" w:rsidRDefault="00033AEB">
      <w:pPr>
        <w:pStyle w:val="ConsPlusNonformat"/>
        <w:jc w:val="both"/>
      </w:pPr>
      <w:r>
        <w:t>обязательного медицинского страхования ____________ _______________________</w:t>
      </w:r>
    </w:p>
    <w:p w:rsidR="00033AEB" w:rsidRDefault="00033AEB">
      <w:pPr>
        <w:pStyle w:val="ConsPlusNonformat"/>
        <w:jc w:val="both"/>
      </w:pPr>
      <w:r>
        <w:t xml:space="preserve">                                         (подпись)   (расшифровка подписи)</w:t>
      </w:r>
    </w:p>
    <w:p w:rsidR="00033AEB" w:rsidRDefault="00033AEB">
      <w:pPr>
        <w:pStyle w:val="ConsPlusNonformat"/>
        <w:jc w:val="both"/>
      </w:pPr>
    </w:p>
    <w:p w:rsidR="00033AEB" w:rsidRDefault="00033AEB">
      <w:pPr>
        <w:pStyle w:val="ConsPlusNonformat"/>
        <w:jc w:val="both"/>
      </w:pPr>
      <w:r>
        <w:t>М.П.</w:t>
      </w:r>
    </w:p>
    <w:p w:rsidR="00033AEB" w:rsidRDefault="00033AEB">
      <w:pPr>
        <w:pStyle w:val="ConsPlusNonformat"/>
        <w:jc w:val="both"/>
      </w:pPr>
    </w:p>
    <w:p w:rsidR="00033AEB" w:rsidRDefault="00033AEB">
      <w:pPr>
        <w:pStyle w:val="ConsPlusNonformat"/>
        <w:jc w:val="both"/>
      </w:pPr>
      <w:r>
        <w:t>Главный бухгалтер                      ____________ _______________________</w:t>
      </w:r>
    </w:p>
    <w:p w:rsidR="00033AEB" w:rsidRDefault="00033AEB">
      <w:pPr>
        <w:pStyle w:val="ConsPlusNonformat"/>
        <w:jc w:val="both"/>
      </w:pPr>
      <w:r>
        <w:t xml:space="preserve">                                         (подпись)   (расшифровка подписи)</w:t>
      </w:r>
    </w:p>
    <w:p w:rsidR="00033AEB" w:rsidRDefault="00033AEB">
      <w:pPr>
        <w:pStyle w:val="ConsPlusNonformat"/>
        <w:jc w:val="both"/>
      </w:pPr>
    </w:p>
    <w:p w:rsidR="00033AEB" w:rsidRDefault="00033AEB">
      <w:pPr>
        <w:pStyle w:val="ConsPlusNonformat"/>
        <w:jc w:val="both"/>
      </w:pPr>
      <w:r>
        <w:t>Исполнитель       _________________    ____________ _______________________</w:t>
      </w:r>
    </w:p>
    <w:p w:rsidR="00033AEB" w:rsidRDefault="00033AEB">
      <w:pPr>
        <w:pStyle w:val="ConsPlusNonformat"/>
        <w:jc w:val="both"/>
      </w:pPr>
      <w:r>
        <w:t xml:space="preserve">                     (должность)         (подпись)   (расшифровка подписи)</w:t>
      </w:r>
    </w:p>
    <w:p w:rsidR="00033AEB" w:rsidRDefault="00033AEB">
      <w:pPr>
        <w:pStyle w:val="ConsPlusNonformat"/>
        <w:jc w:val="both"/>
      </w:pPr>
    </w:p>
    <w:p w:rsidR="00033AEB" w:rsidRDefault="00033AEB">
      <w:pPr>
        <w:pStyle w:val="ConsPlusNonformat"/>
        <w:jc w:val="both"/>
      </w:pPr>
      <w:r>
        <w:t>_________________________</w:t>
      </w:r>
    </w:p>
    <w:p w:rsidR="00033AEB" w:rsidRDefault="00033AEB">
      <w:pPr>
        <w:pStyle w:val="ConsPlusNonformat"/>
        <w:jc w:val="both"/>
      </w:pPr>
      <w:r>
        <w:t xml:space="preserve">  (телефон исполнителя)</w:t>
      </w:r>
    </w:p>
    <w:p w:rsidR="00033AEB" w:rsidRDefault="00033AEB">
      <w:pPr>
        <w:pStyle w:val="ConsPlusNonformat"/>
        <w:jc w:val="both"/>
      </w:pPr>
    </w:p>
    <w:p w:rsidR="00033AEB" w:rsidRDefault="00033AEB">
      <w:pPr>
        <w:pStyle w:val="ConsPlusNonformat"/>
        <w:jc w:val="both"/>
      </w:pPr>
      <w:r>
        <w:t>"__" ____________ 20__ г.</w:t>
      </w:r>
    </w:p>
    <w:p w:rsidR="00033AEB" w:rsidRDefault="00033AEB">
      <w:pPr>
        <w:sectPr w:rsidR="00033AEB">
          <w:pgSz w:w="16838" w:h="11905"/>
          <w:pgMar w:top="1701" w:right="1134" w:bottom="850" w:left="1134" w:header="0" w:footer="0" w:gutter="0"/>
          <w:cols w:space="720"/>
        </w:sectPr>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right"/>
      </w:pPr>
      <w:r>
        <w:t>Приложение N 2</w:t>
      </w:r>
    </w:p>
    <w:p w:rsidR="00033AEB" w:rsidRDefault="00033AEB">
      <w:pPr>
        <w:pStyle w:val="ConsPlusNormal"/>
        <w:jc w:val="right"/>
      </w:pPr>
      <w:r>
        <w:t>к приказу Федерального фонда</w:t>
      </w:r>
    </w:p>
    <w:p w:rsidR="00033AEB" w:rsidRDefault="00033AEB">
      <w:pPr>
        <w:pStyle w:val="ConsPlusNormal"/>
        <w:jc w:val="right"/>
      </w:pPr>
      <w:r>
        <w:t>обязательного медицинского страхования</w:t>
      </w:r>
    </w:p>
    <w:p w:rsidR="00033AEB" w:rsidRDefault="00033AEB">
      <w:pPr>
        <w:pStyle w:val="ConsPlusNormal"/>
        <w:jc w:val="right"/>
      </w:pPr>
      <w:r>
        <w:t>от 15 декабря N 264</w:t>
      </w:r>
    </w:p>
    <w:p w:rsidR="00033AEB" w:rsidRDefault="00033AEB">
      <w:pPr>
        <w:pStyle w:val="ConsPlusNormal"/>
        <w:jc w:val="both"/>
      </w:pPr>
    </w:p>
    <w:p w:rsidR="00033AEB" w:rsidRDefault="00033AEB">
      <w:pPr>
        <w:pStyle w:val="ConsPlusTitle"/>
        <w:jc w:val="center"/>
      </w:pPr>
      <w:bookmarkStart w:id="7" w:name="P128"/>
      <w:bookmarkEnd w:id="7"/>
      <w:r>
        <w:t>ПОРЯДОК</w:t>
      </w:r>
    </w:p>
    <w:p w:rsidR="00033AEB" w:rsidRDefault="00033AEB">
      <w:pPr>
        <w:pStyle w:val="ConsPlusTitle"/>
        <w:jc w:val="center"/>
      </w:pPr>
      <w:r>
        <w:t>ПРЕДСТАВЛЕНИЯ ОТЧЕТА О РАСХОДОВАНИИ СРЕДСТВ, ИСТОЧНИКОМ</w:t>
      </w:r>
    </w:p>
    <w:p w:rsidR="00033AEB" w:rsidRDefault="00033AEB">
      <w:pPr>
        <w:pStyle w:val="ConsPlusTitle"/>
        <w:jc w:val="center"/>
      </w:pPr>
      <w:proofErr w:type="gramStart"/>
      <w:r>
        <w:t>КОТОРЫХ</w:t>
      </w:r>
      <w:proofErr w:type="gramEnd"/>
      <w:r>
        <w:t xml:space="preserve"> ЯВЛЯЮТСЯ ИНЫЕ МЕЖБЮДЖЕТНЫЕ ТРАНСФЕРТЫ ИЗ БЮДЖЕТА</w:t>
      </w:r>
    </w:p>
    <w:p w:rsidR="00033AEB" w:rsidRDefault="00033AEB">
      <w:pPr>
        <w:pStyle w:val="ConsPlusTitle"/>
        <w:jc w:val="center"/>
      </w:pPr>
      <w:r>
        <w:t>ФЕДЕРАЛЬНОГО ФОНДА ОБЯЗАТЕЛЬНОГО МЕДИЦИНСКОГО СТРАХОВАНИЯ</w:t>
      </w:r>
    </w:p>
    <w:p w:rsidR="00033AEB" w:rsidRDefault="00033AEB">
      <w:pPr>
        <w:pStyle w:val="ConsPlusTitle"/>
        <w:jc w:val="center"/>
      </w:pPr>
      <w:r>
        <w:t>БЮДЖЕТАМ ТЕРРИТОРИАЛЬНЫХ ФОНДОВ ОБЯЗАТЕЛЬНОГО МЕДИЦИНСКОГО</w:t>
      </w:r>
    </w:p>
    <w:p w:rsidR="00033AEB" w:rsidRDefault="00033AEB">
      <w:pPr>
        <w:pStyle w:val="ConsPlusTitle"/>
        <w:jc w:val="center"/>
      </w:pPr>
      <w:r>
        <w:t>СТРАХОВАНИЯ НА ДОПОЛНИТЕЛЬНОЕ ФИНАНСОВОЕ ОБЕСПЕЧЕНИЕ</w:t>
      </w:r>
    </w:p>
    <w:p w:rsidR="00033AEB" w:rsidRDefault="00033AEB">
      <w:pPr>
        <w:pStyle w:val="ConsPlusTitle"/>
        <w:jc w:val="center"/>
      </w:pPr>
      <w:r>
        <w:t xml:space="preserve">ТЕРРИТОРИАЛЬНЫХ ПРОГРАММ </w:t>
      </w:r>
      <w:proofErr w:type="gramStart"/>
      <w:r>
        <w:t>ОБЯЗАТЕЛЬНОГО</w:t>
      </w:r>
      <w:proofErr w:type="gramEnd"/>
      <w:r>
        <w:t xml:space="preserve"> МЕДИЦИНСКОГО</w:t>
      </w:r>
    </w:p>
    <w:p w:rsidR="00033AEB" w:rsidRDefault="00033AEB">
      <w:pPr>
        <w:pStyle w:val="ConsPlusTitle"/>
        <w:jc w:val="center"/>
      </w:pPr>
      <w:proofErr w:type="gramStart"/>
      <w:r>
        <w:t>СТРАХОВАНИЯ (В СВЯЗИ С ИЗМЕНЕНИЕМ КУРСОВ ВАЛЮТ</w:t>
      </w:r>
      <w:proofErr w:type="gramEnd"/>
    </w:p>
    <w:p w:rsidR="00033AEB" w:rsidRDefault="00033AEB">
      <w:pPr>
        <w:pStyle w:val="ConsPlusTitle"/>
        <w:jc w:val="center"/>
      </w:pPr>
      <w:r>
        <w:t>ПРИ ПРИОБРЕТЕНИИ ИМПОРТНЫХ ЛЕКАРСТВЕННЫХ СРЕДСТВ,</w:t>
      </w:r>
    </w:p>
    <w:p w:rsidR="00033AEB" w:rsidRDefault="00033AEB">
      <w:pPr>
        <w:pStyle w:val="ConsPlusTitle"/>
        <w:jc w:val="center"/>
      </w:pPr>
      <w:r>
        <w:t>МЕДИЦИНСКИХ ИЗДЕЛИЙ И РАСХОДНЫХ МАТЕРИАЛОВ,</w:t>
      </w:r>
    </w:p>
    <w:p w:rsidR="00033AEB" w:rsidRDefault="00033AEB">
      <w:pPr>
        <w:pStyle w:val="ConsPlusTitle"/>
        <w:jc w:val="center"/>
      </w:pPr>
      <w:proofErr w:type="gramStart"/>
      <w:r>
        <w:t>МЕДИЦИНСКОГО ИНСТРУМЕНТАРИЯ, РЕАКТИВОВ И ХИМИКАТОВ)</w:t>
      </w:r>
      <w:proofErr w:type="gramEnd"/>
    </w:p>
    <w:p w:rsidR="00033AEB" w:rsidRDefault="00033AEB">
      <w:pPr>
        <w:pStyle w:val="ConsPlusNormal"/>
        <w:jc w:val="both"/>
      </w:pPr>
    </w:p>
    <w:p w:rsidR="00033AEB" w:rsidRDefault="00033AEB">
      <w:pPr>
        <w:pStyle w:val="ConsPlusNormal"/>
        <w:jc w:val="center"/>
      </w:pPr>
      <w:r>
        <w:t>I. Общие положения</w:t>
      </w:r>
    </w:p>
    <w:p w:rsidR="00033AEB" w:rsidRDefault="00033AEB">
      <w:pPr>
        <w:pStyle w:val="ConsPlusNormal"/>
        <w:jc w:val="both"/>
      </w:pPr>
    </w:p>
    <w:p w:rsidR="00033AEB" w:rsidRDefault="00033AEB">
      <w:pPr>
        <w:pStyle w:val="ConsPlusNormal"/>
        <w:ind w:firstLine="540"/>
        <w:jc w:val="both"/>
      </w:pPr>
      <w:r>
        <w:t xml:space="preserve">1.1. </w:t>
      </w:r>
      <w:proofErr w:type="gramStart"/>
      <w:r>
        <w:t xml:space="preserve">Настоящий Порядок предусматривает правила представления </w:t>
      </w:r>
      <w:hyperlink w:anchor="P41" w:history="1">
        <w:r>
          <w:rPr>
            <w:color w:val="0000FF"/>
          </w:rPr>
          <w:t>отчета</w:t>
        </w:r>
      </w:hyperlink>
      <w:r>
        <w:t xml:space="preserve"> о расходовании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 (далее - отчет</w:t>
      </w:r>
      <w:proofErr w:type="gramEnd"/>
      <w:r>
        <w:t>).</w:t>
      </w:r>
    </w:p>
    <w:p w:rsidR="00033AEB" w:rsidRDefault="00033AEB">
      <w:pPr>
        <w:pStyle w:val="ConsPlusNormal"/>
        <w:ind w:firstLine="540"/>
        <w:jc w:val="both"/>
      </w:pPr>
      <w:r>
        <w:t xml:space="preserve">1.2. </w:t>
      </w:r>
      <w:hyperlink w:anchor="P41" w:history="1">
        <w:r>
          <w:rPr>
            <w:color w:val="0000FF"/>
          </w:rPr>
          <w:t>Отчет</w:t>
        </w:r>
      </w:hyperlink>
      <w:r>
        <w:t xml:space="preserve"> представляется территориальными фондами обязательного медицинского страхования в Федеральный фонд обязательного медицинского страхования.</w:t>
      </w:r>
    </w:p>
    <w:p w:rsidR="00033AEB" w:rsidRDefault="00033AEB">
      <w:pPr>
        <w:pStyle w:val="ConsPlusNormal"/>
        <w:jc w:val="both"/>
      </w:pPr>
    </w:p>
    <w:p w:rsidR="00033AEB" w:rsidRDefault="00033AEB">
      <w:pPr>
        <w:pStyle w:val="ConsPlusNormal"/>
        <w:jc w:val="center"/>
      </w:pPr>
      <w:r>
        <w:t>II. Периодичность и сроки представления отчета</w:t>
      </w:r>
    </w:p>
    <w:p w:rsidR="00033AEB" w:rsidRDefault="00033AEB">
      <w:pPr>
        <w:pStyle w:val="ConsPlusNormal"/>
        <w:jc w:val="both"/>
      </w:pPr>
    </w:p>
    <w:p w:rsidR="00033AEB" w:rsidRDefault="00033AEB">
      <w:pPr>
        <w:pStyle w:val="ConsPlusNormal"/>
        <w:ind w:firstLine="540"/>
        <w:jc w:val="both"/>
      </w:pPr>
      <w:r>
        <w:t>2.1. Отчет составляется по состоянию на 1 декабря 2015 года, 1 января и 1 февраля 2016 года, в рублях с точностью до второго десятичного знака после запятой.</w:t>
      </w:r>
    </w:p>
    <w:p w:rsidR="00033AEB" w:rsidRDefault="00033AEB">
      <w:pPr>
        <w:pStyle w:val="ConsPlusNormal"/>
        <w:ind w:firstLine="540"/>
        <w:jc w:val="both"/>
      </w:pPr>
      <w:r>
        <w:t>2.2. Территориальные фонды обязательного медицинского страхования представляют отчет в адрес Федерального фонда обязательного медицинского страхования до 20-го числа месяца, следующего за отчетным периодом. В тех случаях, когда последний календарный день, установленный для представления отчета, приходится на нерабочий (выходной) день, срок представления отчета переносится на следующий за ним первый рабочий день.</w:t>
      </w:r>
    </w:p>
    <w:p w:rsidR="00033AEB" w:rsidRDefault="00033AEB">
      <w:pPr>
        <w:pStyle w:val="ConsPlusNormal"/>
        <w:jc w:val="both"/>
      </w:pPr>
    </w:p>
    <w:p w:rsidR="00033AEB" w:rsidRDefault="00033AEB">
      <w:pPr>
        <w:pStyle w:val="ConsPlusNormal"/>
        <w:jc w:val="center"/>
      </w:pPr>
      <w:r>
        <w:t>III. Заполнение показателей отчета</w:t>
      </w:r>
    </w:p>
    <w:p w:rsidR="00033AEB" w:rsidRDefault="00033AEB">
      <w:pPr>
        <w:pStyle w:val="ConsPlusNormal"/>
        <w:jc w:val="both"/>
      </w:pPr>
    </w:p>
    <w:p w:rsidR="00033AEB" w:rsidRDefault="00033AEB">
      <w:pPr>
        <w:pStyle w:val="ConsPlusNormal"/>
        <w:ind w:firstLine="540"/>
        <w:jc w:val="both"/>
      </w:pPr>
      <w:r>
        <w:t xml:space="preserve">3.1. </w:t>
      </w:r>
      <w:proofErr w:type="gramStart"/>
      <w:r>
        <w:t xml:space="preserve">По </w:t>
      </w:r>
      <w:hyperlink w:anchor="P82" w:history="1">
        <w:r>
          <w:rPr>
            <w:color w:val="0000FF"/>
          </w:rPr>
          <w:t>строке 010</w:t>
        </w:r>
      </w:hyperlink>
      <w:r>
        <w:t xml:space="preserve"> в графах 3, 4 указывается остаток неиспользованных территориальным фондом обязательного медицинского страхования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w:t>
      </w:r>
      <w:proofErr w:type="gramEnd"/>
      <w:r>
        <w:t>, медицинского инструментария, реактивов и химикатов) (далее - средства), на начало отчетного периода (года).</w:t>
      </w:r>
    </w:p>
    <w:p w:rsidR="00033AEB" w:rsidRDefault="00033AEB">
      <w:pPr>
        <w:pStyle w:val="ConsPlusNormal"/>
        <w:ind w:firstLine="540"/>
        <w:jc w:val="both"/>
      </w:pPr>
      <w:r>
        <w:lastRenderedPageBreak/>
        <w:t xml:space="preserve">3.2. По </w:t>
      </w:r>
      <w:hyperlink w:anchor="P86" w:history="1">
        <w:r>
          <w:rPr>
            <w:color w:val="0000FF"/>
          </w:rPr>
          <w:t>строке 020</w:t>
        </w:r>
      </w:hyperlink>
      <w:r>
        <w:t xml:space="preserve"> в графах 3, 4 указывается сумма средств, поступивших в бюджет территориального фонда обязательного медицинского страхования из бюджета Федерального фонда обязательного медицинского страхования, соответственно в отчетном периоде и нарастающим итогом с начала года.</w:t>
      </w:r>
    </w:p>
    <w:p w:rsidR="00033AEB" w:rsidRDefault="00033AEB">
      <w:pPr>
        <w:pStyle w:val="ConsPlusNormal"/>
        <w:ind w:firstLine="540"/>
        <w:jc w:val="both"/>
      </w:pPr>
      <w:r>
        <w:t xml:space="preserve">3.3. По </w:t>
      </w:r>
      <w:hyperlink w:anchor="P90" w:history="1">
        <w:r>
          <w:rPr>
            <w:color w:val="0000FF"/>
          </w:rPr>
          <w:t>строке 030</w:t>
        </w:r>
      </w:hyperlink>
      <w:r>
        <w:t xml:space="preserve"> в графах 3, 4 указывается сумма средств, перечисленных из бюджета территориального фонда обязательного медицинского страхования на дополнительное финансовое обеспечение территориальных программ обязательного медицинского страхования, соответственно в отчетном периоде и нарастающим итогом с начала года.</w:t>
      </w:r>
    </w:p>
    <w:p w:rsidR="00033AEB" w:rsidRDefault="00033AEB">
      <w:pPr>
        <w:pStyle w:val="ConsPlusNormal"/>
        <w:ind w:firstLine="540"/>
        <w:jc w:val="both"/>
      </w:pPr>
      <w:r>
        <w:t xml:space="preserve">3.4. По </w:t>
      </w:r>
      <w:hyperlink w:anchor="P94" w:history="1">
        <w:r>
          <w:rPr>
            <w:color w:val="0000FF"/>
          </w:rPr>
          <w:t>строке 040</w:t>
        </w:r>
      </w:hyperlink>
      <w:r>
        <w:t xml:space="preserve"> в графах 3, 4 указывается остаток неиспользованных территориальным фондом обязательного медицинского страхования средств на конец отчетного периода (года).</w:t>
      </w:r>
    </w:p>
    <w:p w:rsidR="00033AEB" w:rsidRDefault="00033AEB">
      <w:pPr>
        <w:pStyle w:val="ConsPlusNormal"/>
        <w:ind w:firstLine="540"/>
        <w:jc w:val="both"/>
      </w:pPr>
      <w:r>
        <w:t xml:space="preserve">3.5. По </w:t>
      </w:r>
      <w:hyperlink w:anchor="P98" w:history="1">
        <w:r>
          <w:rPr>
            <w:color w:val="0000FF"/>
          </w:rPr>
          <w:t>строке 050</w:t>
        </w:r>
      </w:hyperlink>
      <w:r>
        <w:t xml:space="preserve"> в графах 3,4 указывается сумма средств, возвращенная территориальным фондом обязательного медицинского страхования в бюджет Федерального фонда обязательного медицинского страхования, соответственно в отчетном периоде и нарастающим итогом с начала года.</w:t>
      </w:r>
    </w:p>
    <w:p w:rsidR="00033AEB" w:rsidRDefault="00033AEB">
      <w:pPr>
        <w:pStyle w:val="ConsPlusNormal"/>
        <w:jc w:val="both"/>
      </w:pPr>
    </w:p>
    <w:p w:rsidR="00033AEB" w:rsidRDefault="00033AEB">
      <w:pPr>
        <w:pStyle w:val="ConsPlusNormal"/>
        <w:jc w:val="both"/>
      </w:pPr>
    </w:p>
    <w:p w:rsidR="00033AEB" w:rsidRDefault="00033AEB">
      <w:pPr>
        <w:pStyle w:val="ConsPlusNormal"/>
        <w:pBdr>
          <w:top w:val="single" w:sz="6" w:space="0" w:color="auto"/>
        </w:pBdr>
        <w:spacing w:before="100" w:after="100"/>
        <w:jc w:val="both"/>
        <w:rPr>
          <w:sz w:val="2"/>
          <w:szCs w:val="2"/>
        </w:rPr>
      </w:pPr>
    </w:p>
    <w:p w:rsidR="00046E6E" w:rsidRDefault="00046E6E"/>
    <w:sectPr w:rsidR="00046E6E" w:rsidSect="004D27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B"/>
    <w:rsid w:val="00033AEB"/>
    <w:rsid w:val="0004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A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A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3A249B576EE498A63E96C6EE9A098EB857DA1F3D4E1FFD426FB6EEED9F3B90772F5D963D11A458HEp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3A249B576EE498A63E96C6EE9A098EB855D4123A4A1FFD426FB6EEEDH9pFM" TargetMode="External"/><Relationship Id="rId5" Type="http://schemas.openxmlformats.org/officeDocument/2006/relationships/hyperlink" Target="consultantplus://offline/ref=C03A249B576EE498A63E97C2FD9A098EBF54D8123E4042F74A36BAECEA906487706651973D11A1H5p7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2016-02-18T12:41:00Z</dcterms:created>
  <dcterms:modified xsi:type="dcterms:W3CDTF">2016-02-18T12:41:00Z</dcterms:modified>
</cp:coreProperties>
</file>