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EF9" w:rsidRPr="0093415B" w:rsidRDefault="00C15EF9" w:rsidP="00C15EF9">
      <w:pPr>
        <w:autoSpaceDE w:val="0"/>
        <w:autoSpaceDN w:val="0"/>
        <w:adjustRightInd w:val="0"/>
        <w:spacing w:after="0" w:line="240" w:lineRule="auto"/>
        <w:ind w:left="540"/>
        <w:jc w:val="both"/>
        <w:rPr>
          <w:rFonts w:ascii="Arial" w:hAnsi="Arial" w:cs="Arial"/>
          <w:sz w:val="20"/>
          <w:szCs w:val="20"/>
        </w:rPr>
      </w:pPr>
      <w:bookmarkStart w:id="0" w:name="_GoBack"/>
      <w:r w:rsidRPr="0093415B">
        <w:rPr>
          <w:rFonts w:ascii="Arial" w:hAnsi="Arial" w:cs="Arial"/>
          <w:sz w:val="20"/>
          <w:szCs w:val="20"/>
        </w:rPr>
        <w:t>Приказ ФФОМС от 14.07.2015 № 127 "Об утверждении формы и порядка представления отчета о расходовании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 (Зарегистрировано в Минюсте России 28.07.2015 N 38241)</w:t>
      </w:r>
    </w:p>
    <w:p w:rsidR="00C15EF9" w:rsidRPr="0093415B" w:rsidRDefault="00C15EF9">
      <w:pPr>
        <w:pStyle w:val="ConsPlusNormal"/>
        <w:jc w:val="both"/>
      </w:pPr>
    </w:p>
    <w:p w:rsidR="00C15EF9" w:rsidRPr="0093415B" w:rsidRDefault="00C15EF9">
      <w:pPr>
        <w:pStyle w:val="ConsPlusNormal"/>
      </w:pPr>
      <w:r w:rsidRPr="0093415B">
        <w:t>Зарегистрировано в Минюсте России 28 июля 2015 г. N 38241</w:t>
      </w:r>
    </w:p>
    <w:p w:rsidR="00C15EF9" w:rsidRPr="0093415B" w:rsidRDefault="00C15EF9">
      <w:pPr>
        <w:pStyle w:val="ConsPlusNormal"/>
        <w:pBdr>
          <w:top w:val="single" w:sz="6" w:space="0" w:color="auto"/>
        </w:pBdr>
        <w:spacing w:before="100" w:after="100"/>
        <w:jc w:val="both"/>
        <w:rPr>
          <w:sz w:val="2"/>
          <w:szCs w:val="2"/>
        </w:rPr>
      </w:pPr>
    </w:p>
    <w:p w:rsidR="00C15EF9" w:rsidRPr="0093415B" w:rsidRDefault="00C15EF9">
      <w:pPr>
        <w:pStyle w:val="ConsPlusNormal"/>
        <w:jc w:val="both"/>
      </w:pPr>
    </w:p>
    <w:p w:rsidR="00C15EF9" w:rsidRPr="0093415B" w:rsidRDefault="00C15EF9">
      <w:pPr>
        <w:pStyle w:val="ConsPlusTitle"/>
        <w:jc w:val="center"/>
      </w:pPr>
      <w:r w:rsidRPr="0093415B">
        <w:t>ФЕДЕРАЛЬНЫЙ ФОНД ОБЯЗАТЕЛЬНОГО МЕДИЦИНСКОГО СТРАХОВАНИЯ</w:t>
      </w:r>
    </w:p>
    <w:p w:rsidR="00C15EF9" w:rsidRPr="0093415B" w:rsidRDefault="00C15EF9">
      <w:pPr>
        <w:pStyle w:val="ConsPlusTitle"/>
        <w:jc w:val="center"/>
      </w:pPr>
    </w:p>
    <w:p w:rsidR="00C15EF9" w:rsidRPr="0093415B" w:rsidRDefault="00C15EF9">
      <w:pPr>
        <w:pStyle w:val="ConsPlusTitle"/>
        <w:jc w:val="center"/>
      </w:pPr>
      <w:r w:rsidRPr="0093415B">
        <w:t>ПРИКАЗ</w:t>
      </w:r>
    </w:p>
    <w:p w:rsidR="00C15EF9" w:rsidRPr="0093415B" w:rsidRDefault="00C15EF9">
      <w:pPr>
        <w:pStyle w:val="ConsPlusTitle"/>
        <w:jc w:val="center"/>
      </w:pPr>
      <w:r w:rsidRPr="0093415B">
        <w:t>от 14 июля 2015 г. N 127</w:t>
      </w:r>
    </w:p>
    <w:p w:rsidR="00C15EF9" w:rsidRPr="0093415B" w:rsidRDefault="00C15EF9">
      <w:pPr>
        <w:pStyle w:val="ConsPlusTitle"/>
        <w:jc w:val="center"/>
      </w:pPr>
    </w:p>
    <w:p w:rsidR="00C15EF9" w:rsidRPr="0093415B" w:rsidRDefault="00C15EF9">
      <w:pPr>
        <w:pStyle w:val="ConsPlusTitle"/>
        <w:jc w:val="center"/>
      </w:pPr>
      <w:r w:rsidRPr="0093415B">
        <w:t>ОБ УТВЕРЖДЕНИИ ФОРМЫ И ПОРЯДКА</w:t>
      </w:r>
    </w:p>
    <w:p w:rsidR="00C15EF9" w:rsidRPr="0093415B" w:rsidRDefault="00C15EF9">
      <w:pPr>
        <w:pStyle w:val="ConsPlusTitle"/>
        <w:jc w:val="center"/>
      </w:pPr>
      <w:r w:rsidRPr="0093415B">
        <w:t>ПРЕДСТАВЛЕНИЯ ОТЧЕТА О РАСХОДОВАНИИ СРЕДСТВ НОРМИРОВАННОГО</w:t>
      </w:r>
    </w:p>
    <w:p w:rsidR="00C15EF9" w:rsidRPr="0093415B" w:rsidRDefault="00C15EF9">
      <w:pPr>
        <w:pStyle w:val="ConsPlusTitle"/>
        <w:jc w:val="center"/>
      </w:pPr>
      <w:r w:rsidRPr="0093415B">
        <w:t>СТРАХОВОГО ЗАПАСА ФЕДЕРАЛЬНОГО ФОНДА ОБЯЗАТЕЛЬНОГО</w:t>
      </w:r>
    </w:p>
    <w:p w:rsidR="00C15EF9" w:rsidRPr="0093415B" w:rsidRDefault="00C15EF9">
      <w:pPr>
        <w:pStyle w:val="ConsPlusTitle"/>
        <w:jc w:val="center"/>
      </w:pPr>
      <w:r w:rsidRPr="0093415B">
        <w:t xml:space="preserve">МЕДИЦИНСКОГО СТРАХОВАНИЯ НА </w:t>
      </w:r>
      <w:proofErr w:type="gramStart"/>
      <w:r w:rsidRPr="0093415B">
        <w:t>ДОПОЛНИТЕЛЬНОЕ</w:t>
      </w:r>
      <w:proofErr w:type="gramEnd"/>
      <w:r w:rsidRPr="0093415B">
        <w:t xml:space="preserve"> ФИНАНСОВОЕ</w:t>
      </w:r>
    </w:p>
    <w:p w:rsidR="00C15EF9" w:rsidRPr="0093415B" w:rsidRDefault="00C15EF9">
      <w:pPr>
        <w:pStyle w:val="ConsPlusTitle"/>
        <w:jc w:val="center"/>
      </w:pPr>
      <w:r w:rsidRPr="0093415B">
        <w:t xml:space="preserve">ОБЕСПЕЧЕНИЕ ОКАЗАНИЯ </w:t>
      </w:r>
      <w:proofErr w:type="gramStart"/>
      <w:r w:rsidRPr="0093415B">
        <w:t>СПЕЦИАЛИЗИРОВАННОЙ</w:t>
      </w:r>
      <w:proofErr w:type="gramEnd"/>
      <w:r w:rsidRPr="0093415B">
        <w:t xml:space="preserve"> МЕДИЦИНСКОЙ</w:t>
      </w:r>
    </w:p>
    <w:p w:rsidR="00C15EF9" w:rsidRPr="0093415B" w:rsidRDefault="00C15EF9">
      <w:pPr>
        <w:pStyle w:val="ConsPlusTitle"/>
        <w:jc w:val="center"/>
      </w:pPr>
      <w:r w:rsidRPr="0093415B">
        <w:t>ПОМОЩИ ФЕДЕРАЛЬНЫМИ ГОСУДАРСТВЕННЫМИ УЧРЕЖДЕНИЯМИ</w:t>
      </w:r>
    </w:p>
    <w:p w:rsidR="00C15EF9" w:rsidRPr="0093415B" w:rsidRDefault="00C15EF9">
      <w:pPr>
        <w:pStyle w:val="ConsPlusNormal"/>
        <w:jc w:val="both"/>
      </w:pPr>
    </w:p>
    <w:p w:rsidR="00C15EF9" w:rsidRPr="0093415B" w:rsidRDefault="00C15EF9">
      <w:pPr>
        <w:pStyle w:val="ConsPlusNormal"/>
        <w:ind w:firstLine="540"/>
        <w:jc w:val="both"/>
      </w:pPr>
      <w:r w:rsidRPr="0093415B">
        <w:t xml:space="preserve">В соответствии с </w:t>
      </w:r>
      <w:hyperlink r:id="rId5" w:history="1">
        <w:r w:rsidRPr="0093415B">
          <w:t>пунктом 11</w:t>
        </w:r>
      </w:hyperlink>
      <w:r w:rsidRPr="0093415B">
        <w:t xml:space="preserve"> Правил направления в 2015 году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 утвержденных постановлением Правительства Российской Федерации от 22.05.2015 N 493 (Собрание законодательства Российской Федерации, 2015, N 22, ст. 3228), приказываю:</w:t>
      </w:r>
    </w:p>
    <w:p w:rsidR="00C15EF9" w:rsidRPr="0093415B" w:rsidRDefault="00C15EF9">
      <w:pPr>
        <w:pStyle w:val="ConsPlusNormal"/>
        <w:ind w:firstLine="540"/>
        <w:jc w:val="both"/>
      </w:pPr>
      <w:r w:rsidRPr="0093415B">
        <w:t>1. Утвердить:</w:t>
      </w:r>
    </w:p>
    <w:p w:rsidR="00C15EF9" w:rsidRPr="0093415B" w:rsidRDefault="00C15EF9">
      <w:pPr>
        <w:pStyle w:val="ConsPlusNormal"/>
        <w:ind w:firstLine="540"/>
        <w:jc w:val="both"/>
      </w:pPr>
      <w:r w:rsidRPr="0093415B">
        <w:t xml:space="preserve">1.1. </w:t>
      </w:r>
      <w:hyperlink w:anchor="P35" w:history="1">
        <w:r w:rsidRPr="0093415B">
          <w:t>Форму</w:t>
        </w:r>
      </w:hyperlink>
      <w:r w:rsidRPr="0093415B">
        <w:t xml:space="preserve"> отчета о расходовании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 (Приложение N 1).</w:t>
      </w:r>
    </w:p>
    <w:p w:rsidR="00C15EF9" w:rsidRPr="0093415B" w:rsidRDefault="00C15EF9">
      <w:pPr>
        <w:pStyle w:val="ConsPlusNormal"/>
        <w:ind w:firstLine="540"/>
        <w:jc w:val="both"/>
      </w:pPr>
      <w:r w:rsidRPr="0093415B">
        <w:t xml:space="preserve">1.2. </w:t>
      </w:r>
      <w:hyperlink w:anchor="P527" w:history="1">
        <w:r w:rsidRPr="0093415B">
          <w:t>Порядок</w:t>
        </w:r>
      </w:hyperlink>
      <w:r w:rsidRPr="0093415B">
        <w:t xml:space="preserve"> представления территориальными фондами обязательного медицинского страхования отчета о расходовании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 (Приложение N 2).</w:t>
      </w:r>
    </w:p>
    <w:p w:rsidR="00C15EF9" w:rsidRPr="0093415B" w:rsidRDefault="00C15EF9">
      <w:pPr>
        <w:pStyle w:val="ConsPlusNormal"/>
        <w:ind w:firstLine="540"/>
        <w:jc w:val="both"/>
      </w:pPr>
      <w:r w:rsidRPr="0093415B">
        <w:t>2. Финансово-экономическому управлению Федерального фонда обязательного медицинского страхования обеспечить прием, сбор и обобщение поступающих отчетов.</w:t>
      </w:r>
    </w:p>
    <w:p w:rsidR="00C15EF9" w:rsidRPr="0093415B" w:rsidRDefault="00C15EF9">
      <w:pPr>
        <w:pStyle w:val="ConsPlusNormal"/>
        <w:jc w:val="both"/>
      </w:pPr>
    </w:p>
    <w:p w:rsidR="00C15EF9" w:rsidRPr="0093415B" w:rsidRDefault="00C15EF9">
      <w:pPr>
        <w:pStyle w:val="ConsPlusNormal"/>
        <w:jc w:val="right"/>
      </w:pPr>
      <w:r w:rsidRPr="0093415B">
        <w:t>Председатель</w:t>
      </w:r>
    </w:p>
    <w:p w:rsidR="00C15EF9" w:rsidRPr="0093415B" w:rsidRDefault="00C15EF9">
      <w:pPr>
        <w:pStyle w:val="ConsPlusNormal"/>
        <w:jc w:val="right"/>
      </w:pPr>
      <w:r w:rsidRPr="0093415B">
        <w:t>Н.Н.СТАДЧЕНКО</w:t>
      </w:r>
    </w:p>
    <w:p w:rsidR="00C15EF9" w:rsidRPr="0093415B" w:rsidRDefault="00C15EF9">
      <w:pPr>
        <w:pStyle w:val="ConsPlusNormal"/>
        <w:jc w:val="both"/>
      </w:pPr>
    </w:p>
    <w:p w:rsidR="00C15EF9" w:rsidRPr="0093415B" w:rsidRDefault="00C15EF9">
      <w:pPr>
        <w:pStyle w:val="ConsPlusNormal"/>
        <w:jc w:val="both"/>
      </w:pPr>
    </w:p>
    <w:p w:rsidR="00C15EF9" w:rsidRPr="0093415B" w:rsidRDefault="00C15EF9">
      <w:pPr>
        <w:pStyle w:val="ConsPlusNormal"/>
        <w:jc w:val="both"/>
      </w:pPr>
    </w:p>
    <w:p w:rsidR="00C15EF9" w:rsidRPr="0093415B" w:rsidRDefault="00C15EF9">
      <w:pPr>
        <w:pStyle w:val="ConsPlusNormal"/>
        <w:jc w:val="both"/>
      </w:pPr>
    </w:p>
    <w:p w:rsidR="00C15EF9" w:rsidRPr="0093415B" w:rsidRDefault="00C15EF9">
      <w:pPr>
        <w:pStyle w:val="ConsPlusNormal"/>
        <w:jc w:val="both"/>
      </w:pPr>
    </w:p>
    <w:p w:rsidR="00C15EF9" w:rsidRPr="0093415B" w:rsidRDefault="00C15EF9">
      <w:pPr>
        <w:pStyle w:val="ConsPlusNormal"/>
        <w:jc w:val="right"/>
      </w:pPr>
      <w:r w:rsidRPr="0093415B">
        <w:t>Приложение N 1</w:t>
      </w:r>
    </w:p>
    <w:p w:rsidR="00C15EF9" w:rsidRPr="0093415B" w:rsidRDefault="00C15EF9">
      <w:pPr>
        <w:pStyle w:val="ConsPlusNormal"/>
        <w:jc w:val="right"/>
      </w:pPr>
      <w:r w:rsidRPr="0093415B">
        <w:t xml:space="preserve">к приказу </w:t>
      </w:r>
      <w:proofErr w:type="gramStart"/>
      <w:r w:rsidRPr="0093415B">
        <w:t>Федерального</w:t>
      </w:r>
      <w:proofErr w:type="gramEnd"/>
    </w:p>
    <w:p w:rsidR="00C15EF9" w:rsidRPr="0093415B" w:rsidRDefault="00C15EF9">
      <w:pPr>
        <w:pStyle w:val="ConsPlusNormal"/>
        <w:jc w:val="right"/>
      </w:pPr>
      <w:r w:rsidRPr="0093415B">
        <w:t>фонда обязательного</w:t>
      </w:r>
    </w:p>
    <w:p w:rsidR="00C15EF9" w:rsidRPr="0093415B" w:rsidRDefault="00C15EF9">
      <w:pPr>
        <w:pStyle w:val="ConsPlusNormal"/>
        <w:jc w:val="right"/>
      </w:pPr>
      <w:r w:rsidRPr="0093415B">
        <w:t>медицинского страхования</w:t>
      </w:r>
    </w:p>
    <w:p w:rsidR="00C15EF9" w:rsidRPr="0093415B" w:rsidRDefault="00C15EF9">
      <w:pPr>
        <w:pStyle w:val="ConsPlusNormal"/>
        <w:jc w:val="right"/>
      </w:pPr>
      <w:r w:rsidRPr="0093415B">
        <w:t>от 14 июля 2015 г. N 127</w:t>
      </w:r>
    </w:p>
    <w:p w:rsidR="00C15EF9" w:rsidRPr="0093415B" w:rsidRDefault="00C15EF9">
      <w:pPr>
        <w:sectPr w:rsidR="00C15EF9" w:rsidRPr="0093415B" w:rsidSect="00785A29">
          <w:pgSz w:w="11906" w:h="16838"/>
          <w:pgMar w:top="1134" w:right="850" w:bottom="1134" w:left="1701" w:header="708" w:footer="708" w:gutter="0"/>
          <w:cols w:space="708"/>
          <w:docGrid w:linePitch="360"/>
        </w:sectPr>
      </w:pPr>
    </w:p>
    <w:p w:rsidR="00C15EF9" w:rsidRPr="0093415B" w:rsidRDefault="00C15EF9">
      <w:pPr>
        <w:pStyle w:val="ConsPlusNormal"/>
        <w:jc w:val="both"/>
      </w:pPr>
    </w:p>
    <w:p w:rsidR="00C15EF9" w:rsidRPr="0093415B" w:rsidRDefault="00C15EF9">
      <w:pPr>
        <w:pStyle w:val="ConsPlusNonformat"/>
        <w:jc w:val="both"/>
      </w:pPr>
      <w:bookmarkStart w:id="1" w:name="P35"/>
      <w:bookmarkEnd w:id="1"/>
      <w:r w:rsidRPr="0093415B">
        <w:t xml:space="preserve">                                   ОТЧЕТ</w:t>
      </w:r>
    </w:p>
    <w:p w:rsidR="00C15EF9" w:rsidRPr="0093415B" w:rsidRDefault="00C15EF9">
      <w:pPr>
        <w:pStyle w:val="ConsPlusNonformat"/>
        <w:jc w:val="both"/>
      </w:pPr>
      <w:r w:rsidRPr="0093415B">
        <w:t xml:space="preserve">          о расходовании средств нормированного страхового запаса</w:t>
      </w:r>
    </w:p>
    <w:p w:rsidR="00C15EF9" w:rsidRPr="0093415B" w:rsidRDefault="00C15EF9">
      <w:pPr>
        <w:pStyle w:val="ConsPlusNonformat"/>
        <w:jc w:val="both"/>
      </w:pPr>
      <w:r w:rsidRPr="0093415B">
        <w:t xml:space="preserve">         Федерального фонда обязательного медицинского страхования</w:t>
      </w:r>
    </w:p>
    <w:p w:rsidR="00C15EF9" w:rsidRPr="0093415B" w:rsidRDefault="00C15EF9">
      <w:pPr>
        <w:pStyle w:val="ConsPlusNonformat"/>
        <w:jc w:val="both"/>
      </w:pPr>
      <w:r w:rsidRPr="0093415B">
        <w:t xml:space="preserve">             на дополнительное финансовое обеспечение оказания</w:t>
      </w:r>
    </w:p>
    <w:p w:rsidR="00C15EF9" w:rsidRPr="0093415B" w:rsidRDefault="00C15EF9">
      <w:pPr>
        <w:pStyle w:val="ConsPlusNonformat"/>
        <w:jc w:val="both"/>
      </w:pPr>
      <w:r w:rsidRPr="0093415B">
        <w:t xml:space="preserve">            специализированной медицинской помощи </w:t>
      </w:r>
      <w:proofErr w:type="gramStart"/>
      <w:r w:rsidRPr="0093415B">
        <w:t>федеральными</w:t>
      </w:r>
      <w:proofErr w:type="gramEnd"/>
    </w:p>
    <w:p w:rsidR="00C15EF9" w:rsidRPr="0093415B" w:rsidRDefault="00C15EF9">
      <w:pPr>
        <w:pStyle w:val="ConsPlusNonformat"/>
        <w:jc w:val="both"/>
      </w:pPr>
      <w:r w:rsidRPr="0093415B">
        <w:t xml:space="preserve">                       государственными учреждениями</w:t>
      </w:r>
    </w:p>
    <w:p w:rsidR="00C15EF9" w:rsidRPr="0093415B" w:rsidRDefault="00C15EF9">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6"/>
        <w:gridCol w:w="4165"/>
        <w:gridCol w:w="1276"/>
        <w:gridCol w:w="932"/>
      </w:tblGrid>
      <w:tr w:rsidR="0093415B" w:rsidRPr="0093415B">
        <w:tc>
          <w:tcPr>
            <w:tcW w:w="3266" w:type="dxa"/>
            <w:tcBorders>
              <w:top w:val="nil"/>
              <w:left w:val="nil"/>
              <w:bottom w:val="nil"/>
              <w:right w:val="nil"/>
            </w:tcBorders>
          </w:tcPr>
          <w:p w:rsidR="00C15EF9" w:rsidRPr="0093415B" w:rsidRDefault="00C15EF9">
            <w:pPr>
              <w:pStyle w:val="ConsPlusNormal"/>
            </w:pPr>
          </w:p>
        </w:tc>
        <w:tc>
          <w:tcPr>
            <w:tcW w:w="4165" w:type="dxa"/>
            <w:tcBorders>
              <w:top w:val="nil"/>
              <w:left w:val="nil"/>
              <w:bottom w:val="nil"/>
              <w:right w:val="nil"/>
            </w:tcBorders>
          </w:tcPr>
          <w:p w:rsidR="00C15EF9" w:rsidRPr="0093415B" w:rsidRDefault="00C15EF9">
            <w:pPr>
              <w:pStyle w:val="ConsPlusNormal"/>
            </w:pPr>
          </w:p>
        </w:tc>
        <w:tc>
          <w:tcPr>
            <w:tcW w:w="1276" w:type="dxa"/>
            <w:tcBorders>
              <w:top w:val="nil"/>
              <w:left w:val="nil"/>
              <w:bottom w:val="nil"/>
              <w:right w:val="single" w:sz="4" w:space="0" w:color="auto"/>
            </w:tcBorders>
          </w:tcPr>
          <w:p w:rsidR="00C15EF9" w:rsidRPr="0093415B" w:rsidRDefault="00C15EF9">
            <w:pPr>
              <w:pStyle w:val="ConsPlusNormal"/>
            </w:pPr>
          </w:p>
        </w:tc>
        <w:tc>
          <w:tcPr>
            <w:tcW w:w="932" w:type="dxa"/>
            <w:tcBorders>
              <w:top w:val="single" w:sz="4" w:space="0" w:color="auto"/>
              <w:left w:val="single" w:sz="4" w:space="0" w:color="auto"/>
              <w:bottom w:val="single" w:sz="4" w:space="0" w:color="auto"/>
              <w:right w:val="single" w:sz="4" w:space="0" w:color="auto"/>
            </w:tcBorders>
          </w:tcPr>
          <w:p w:rsidR="00C15EF9" w:rsidRPr="0093415B" w:rsidRDefault="00C15EF9">
            <w:pPr>
              <w:pStyle w:val="ConsPlusNormal"/>
              <w:jc w:val="center"/>
            </w:pPr>
            <w:r w:rsidRPr="0093415B">
              <w:t>Коды</w:t>
            </w:r>
          </w:p>
        </w:tc>
      </w:tr>
      <w:tr w:rsidR="0093415B" w:rsidRPr="0093415B">
        <w:tc>
          <w:tcPr>
            <w:tcW w:w="3266" w:type="dxa"/>
            <w:tcBorders>
              <w:top w:val="nil"/>
              <w:left w:val="nil"/>
              <w:bottom w:val="nil"/>
              <w:right w:val="nil"/>
            </w:tcBorders>
          </w:tcPr>
          <w:p w:rsidR="00C15EF9" w:rsidRPr="0093415B" w:rsidRDefault="00C15EF9">
            <w:pPr>
              <w:pStyle w:val="ConsPlusNormal"/>
            </w:pPr>
          </w:p>
        </w:tc>
        <w:tc>
          <w:tcPr>
            <w:tcW w:w="4165" w:type="dxa"/>
            <w:tcBorders>
              <w:top w:val="nil"/>
              <w:left w:val="nil"/>
              <w:bottom w:val="nil"/>
              <w:right w:val="nil"/>
            </w:tcBorders>
          </w:tcPr>
          <w:p w:rsidR="00C15EF9" w:rsidRPr="0093415B" w:rsidRDefault="00C15EF9">
            <w:pPr>
              <w:pStyle w:val="ConsPlusNormal"/>
              <w:jc w:val="center"/>
            </w:pPr>
            <w:r w:rsidRPr="0093415B">
              <w:t>на 1 ___________ 20__ г.</w:t>
            </w:r>
          </w:p>
          <w:p w:rsidR="00C15EF9" w:rsidRPr="0093415B" w:rsidRDefault="00C15EF9">
            <w:pPr>
              <w:pStyle w:val="ConsPlusNormal"/>
              <w:jc w:val="center"/>
            </w:pPr>
            <w:r w:rsidRPr="0093415B">
              <w:t>(месяц)</w:t>
            </w:r>
          </w:p>
        </w:tc>
        <w:tc>
          <w:tcPr>
            <w:tcW w:w="1276" w:type="dxa"/>
            <w:tcBorders>
              <w:top w:val="nil"/>
              <w:left w:val="nil"/>
              <w:bottom w:val="nil"/>
              <w:right w:val="single" w:sz="4" w:space="0" w:color="auto"/>
            </w:tcBorders>
          </w:tcPr>
          <w:p w:rsidR="00C15EF9" w:rsidRPr="0093415B" w:rsidRDefault="00C15EF9">
            <w:pPr>
              <w:pStyle w:val="ConsPlusNormal"/>
              <w:jc w:val="right"/>
            </w:pPr>
            <w:r w:rsidRPr="0093415B">
              <w:t>Дата</w:t>
            </w:r>
          </w:p>
        </w:tc>
        <w:tc>
          <w:tcPr>
            <w:tcW w:w="932" w:type="dxa"/>
            <w:tcBorders>
              <w:top w:val="single" w:sz="4" w:space="0" w:color="auto"/>
              <w:left w:val="single" w:sz="4" w:space="0" w:color="auto"/>
              <w:bottom w:val="single" w:sz="4" w:space="0" w:color="auto"/>
              <w:right w:val="single" w:sz="4" w:space="0" w:color="auto"/>
            </w:tcBorders>
          </w:tcPr>
          <w:p w:rsidR="00C15EF9" w:rsidRPr="0093415B" w:rsidRDefault="00C15EF9">
            <w:pPr>
              <w:pStyle w:val="ConsPlusNormal"/>
            </w:pPr>
          </w:p>
        </w:tc>
      </w:tr>
      <w:tr w:rsidR="0093415B" w:rsidRPr="0093415B">
        <w:tc>
          <w:tcPr>
            <w:tcW w:w="3266" w:type="dxa"/>
            <w:tcBorders>
              <w:top w:val="nil"/>
              <w:left w:val="nil"/>
              <w:bottom w:val="nil"/>
              <w:right w:val="nil"/>
            </w:tcBorders>
          </w:tcPr>
          <w:p w:rsidR="00C15EF9" w:rsidRPr="0093415B" w:rsidRDefault="00C15EF9">
            <w:pPr>
              <w:pStyle w:val="ConsPlusNormal"/>
            </w:pPr>
            <w:r w:rsidRPr="0093415B">
              <w:t>Наименование ТФОМС</w:t>
            </w:r>
          </w:p>
        </w:tc>
        <w:tc>
          <w:tcPr>
            <w:tcW w:w="4165" w:type="dxa"/>
            <w:tcBorders>
              <w:top w:val="nil"/>
              <w:left w:val="nil"/>
              <w:bottom w:val="nil"/>
              <w:right w:val="nil"/>
            </w:tcBorders>
          </w:tcPr>
          <w:p w:rsidR="00C15EF9" w:rsidRPr="0093415B" w:rsidRDefault="00C15EF9">
            <w:pPr>
              <w:pStyle w:val="ConsPlusNormal"/>
              <w:jc w:val="center"/>
            </w:pPr>
            <w:r w:rsidRPr="0093415B">
              <w:t>_______________________________</w:t>
            </w:r>
          </w:p>
        </w:tc>
        <w:tc>
          <w:tcPr>
            <w:tcW w:w="1276" w:type="dxa"/>
            <w:tcBorders>
              <w:top w:val="nil"/>
              <w:left w:val="nil"/>
              <w:bottom w:val="nil"/>
              <w:right w:val="single" w:sz="4" w:space="0" w:color="auto"/>
            </w:tcBorders>
          </w:tcPr>
          <w:p w:rsidR="00C15EF9" w:rsidRPr="0093415B" w:rsidRDefault="00C15EF9">
            <w:pPr>
              <w:pStyle w:val="ConsPlusNormal"/>
              <w:jc w:val="right"/>
            </w:pPr>
            <w:r w:rsidRPr="0093415B">
              <w:t>по ОКПО</w:t>
            </w:r>
          </w:p>
        </w:tc>
        <w:tc>
          <w:tcPr>
            <w:tcW w:w="932" w:type="dxa"/>
            <w:tcBorders>
              <w:top w:val="single" w:sz="4" w:space="0" w:color="auto"/>
              <w:left w:val="single" w:sz="4" w:space="0" w:color="auto"/>
              <w:bottom w:val="single" w:sz="4" w:space="0" w:color="auto"/>
              <w:right w:val="single" w:sz="4" w:space="0" w:color="auto"/>
            </w:tcBorders>
          </w:tcPr>
          <w:p w:rsidR="00C15EF9" w:rsidRPr="0093415B" w:rsidRDefault="00C15EF9">
            <w:pPr>
              <w:pStyle w:val="ConsPlusNormal"/>
            </w:pPr>
          </w:p>
        </w:tc>
      </w:tr>
      <w:tr w:rsidR="0093415B" w:rsidRPr="0093415B">
        <w:tc>
          <w:tcPr>
            <w:tcW w:w="3266" w:type="dxa"/>
            <w:tcBorders>
              <w:top w:val="nil"/>
              <w:left w:val="nil"/>
              <w:bottom w:val="nil"/>
              <w:right w:val="nil"/>
            </w:tcBorders>
          </w:tcPr>
          <w:p w:rsidR="00C15EF9" w:rsidRPr="0093415B" w:rsidRDefault="00C15EF9">
            <w:pPr>
              <w:pStyle w:val="ConsPlusNormal"/>
            </w:pPr>
          </w:p>
        </w:tc>
        <w:tc>
          <w:tcPr>
            <w:tcW w:w="4165" w:type="dxa"/>
            <w:tcBorders>
              <w:top w:val="nil"/>
              <w:left w:val="nil"/>
              <w:bottom w:val="nil"/>
              <w:right w:val="nil"/>
            </w:tcBorders>
          </w:tcPr>
          <w:p w:rsidR="00C15EF9" w:rsidRPr="0093415B" w:rsidRDefault="00C15EF9">
            <w:pPr>
              <w:pStyle w:val="ConsPlusNormal"/>
            </w:pPr>
          </w:p>
        </w:tc>
        <w:tc>
          <w:tcPr>
            <w:tcW w:w="1276" w:type="dxa"/>
            <w:tcBorders>
              <w:top w:val="nil"/>
              <w:left w:val="nil"/>
              <w:bottom w:val="nil"/>
              <w:right w:val="single" w:sz="4" w:space="0" w:color="auto"/>
            </w:tcBorders>
          </w:tcPr>
          <w:p w:rsidR="00C15EF9" w:rsidRPr="0093415B" w:rsidRDefault="00C15EF9">
            <w:pPr>
              <w:pStyle w:val="ConsPlusNormal"/>
              <w:jc w:val="right"/>
            </w:pPr>
            <w:r w:rsidRPr="0093415B">
              <w:t xml:space="preserve">по </w:t>
            </w:r>
            <w:hyperlink r:id="rId6" w:history="1">
              <w:r w:rsidRPr="0093415B">
                <w:t>ОКТМО</w:t>
              </w:r>
            </w:hyperlink>
          </w:p>
        </w:tc>
        <w:tc>
          <w:tcPr>
            <w:tcW w:w="932" w:type="dxa"/>
            <w:tcBorders>
              <w:top w:val="single" w:sz="4" w:space="0" w:color="auto"/>
              <w:left w:val="single" w:sz="4" w:space="0" w:color="auto"/>
              <w:bottom w:val="single" w:sz="4" w:space="0" w:color="auto"/>
              <w:right w:val="single" w:sz="4" w:space="0" w:color="auto"/>
            </w:tcBorders>
          </w:tcPr>
          <w:p w:rsidR="00C15EF9" w:rsidRPr="0093415B" w:rsidRDefault="00C15EF9">
            <w:pPr>
              <w:pStyle w:val="ConsPlusNormal"/>
            </w:pPr>
          </w:p>
        </w:tc>
      </w:tr>
      <w:tr w:rsidR="0093415B" w:rsidRPr="0093415B">
        <w:tc>
          <w:tcPr>
            <w:tcW w:w="3266" w:type="dxa"/>
            <w:tcBorders>
              <w:top w:val="nil"/>
              <w:left w:val="nil"/>
              <w:bottom w:val="nil"/>
              <w:right w:val="nil"/>
            </w:tcBorders>
          </w:tcPr>
          <w:p w:rsidR="00C15EF9" w:rsidRPr="0093415B" w:rsidRDefault="00C15EF9">
            <w:pPr>
              <w:pStyle w:val="ConsPlusNormal"/>
            </w:pPr>
            <w:r w:rsidRPr="0093415B">
              <w:t>Периодичность: месячная</w:t>
            </w:r>
          </w:p>
        </w:tc>
        <w:tc>
          <w:tcPr>
            <w:tcW w:w="4165" w:type="dxa"/>
            <w:tcBorders>
              <w:top w:val="nil"/>
              <w:left w:val="nil"/>
              <w:bottom w:val="nil"/>
              <w:right w:val="nil"/>
            </w:tcBorders>
          </w:tcPr>
          <w:p w:rsidR="00C15EF9" w:rsidRPr="0093415B" w:rsidRDefault="00C15EF9">
            <w:pPr>
              <w:pStyle w:val="ConsPlusNormal"/>
            </w:pPr>
          </w:p>
        </w:tc>
        <w:tc>
          <w:tcPr>
            <w:tcW w:w="1276" w:type="dxa"/>
            <w:tcBorders>
              <w:top w:val="nil"/>
              <w:left w:val="nil"/>
              <w:bottom w:val="nil"/>
              <w:right w:val="single" w:sz="4" w:space="0" w:color="auto"/>
            </w:tcBorders>
          </w:tcPr>
          <w:p w:rsidR="00C15EF9" w:rsidRPr="0093415B" w:rsidRDefault="00C15EF9">
            <w:pPr>
              <w:pStyle w:val="ConsPlusNormal"/>
            </w:pPr>
          </w:p>
        </w:tc>
        <w:tc>
          <w:tcPr>
            <w:tcW w:w="932" w:type="dxa"/>
            <w:tcBorders>
              <w:top w:val="single" w:sz="4" w:space="0" w:color="auto"/>
              <w:left w:val="single" w:sz="4" w:space="0" w:color="auto"/>
              <w:bottom w:val="single" w:sz="4" w:space="0" w:color="auto"/>
              <w:right w:val="single" w:sz="4" w:space="0" w:color="auto"/>
            </w:tcBorders>
          </w:tcPr>
          <w:p w:rsidR="00C15EF9" w:rsidRPr="0093415B" w:rsidRDefault="00C15EF9">
            <w:pPr>
              <w:pStyle w:val="ConsPlusNormal"/>
            </w:pPr>
          </w:p>
        </w:tc>
      </w:tr>
      <w:tr w:rsidR="00C15EF9" w:rsidRPr="0093415B">
        <w:tc>
          <w:tcPr>
            <w:tcW w:w="3266" w:type="dxa"/>
            <w:tcBorders>
              <w:top w:val="nil"/>
              <w:left w:val="nil"/>
              <w:bottom w:val="nil"/>
              <w:right w:val="nil"/>
            </w:tcBorders>
          </w:tcPr>
          <w:p w:rsidR="00C15EF9" w:rsidRPr="0093415B" w:rsidRDefault="00C15EF9">
            <w:pPr>
              <w:pStyle w:val="ConsPlusNormal"/>
            </w:pPr>
            <w:r w:rsidRPr="0093415B">
              <w:t>Единица измерения: тыс. руб.</w:t>
            </w:r>
          </w:p>
        </w:tc>
        <w:tc>
          <w:tcPr>
            <w:tcW w:w="4165" w:type="dxa"/>
            <w:tcBorders>
              <w:top w:val="nil"/>
              <w:left w:val="nil"/>
              <w:bottom w:val="nil"/>
              <w:right w:val="nil"/>
            </w:tcBorders>
          </w:tcPr>
          <w:p w:rsidR="00C15EF9" w:rsidRPr="0093415B" w:rsidRDefault="00C15EF9">
            <w:pPr>
              <w:pStyle w:val="ConsPlusNormal"/>
            </w:pPr>
          </w:p>
        </w:tc>
        <w:tc>
          <w:tcPr>
            <w:tcW w:w="1276" w:type="dxa"/>
            <w:tcBorders>
              <w:top w:val="nil"/>
              <w:left w:val="nil"/>
              <w:bottom w:val="nil"/>
              <w:right w:val="single" w:sz="4" w:space="0" w:color="auto"/>
            </w:tcBorders>
          </w:tcPr>
          <w:p w:rsidR="00C15EF9" w:rsidRPr="0093415B" w:rsidRDefault="00C15EF9">
            <w:pPr>
              <w:pStyle w:val="ConsPlusNormal"/>
              <w:jc w:val="right"/>
            </w:pPr>
            <w:r w:rsidRPr="0093415B">
              <w:t xml:space="preserve">по </w:t>
            </w:r>
            <w:hyperlink r:id="rId7" w:history="1">
              <w:r w:rsidRPr="0093415B">
                <w:t>ОКЕИ</w:t>
              </w:r>
            </w:hyperlink>
          </w:p>
        </w:tc>
        <w:tc>
          <w:tcPr>
            <w:tcW w:w="932" w:type="dxa"/>
            <w:tcBorders>
              <w:top w:val="single" w:sz="4" w:space="0" w:color="auto"/>
              <w:left w:val="single" w:sz="4" w:space="0" w:color="auto"/>
              <w:bottom w:val="single" w:sz="4" w:space="0" w:color="auto"/>
              <w:right w:val="single" w:sz="4" w:space="0" w:color="auto"/>
            </w:tcBorders>
          </w:tcPr>
          <w:p w:rsidR="00C15EF9" w:rsidRPr="0093415B" w:rsidRDefault="00C15EF9">
            <w:pPr>
              <w:pStyle w:val="ConsPlusNormal"/>
              <w:jc w:val="center"/>
            </w:pPr>
            <w:r w:rsidRPr="0093415B">
              <w:t>384</w:t>
            </w:r>
          </w:p>
        </w:tc>
      </w:tr>
    </w:tbl>
    <w:p w:rsidR="00C15EF9" w:rsidRPr="0093415B" w:rsidRDefault="00C15EF9">
      <w:pPr>
        <w:pStyle w:val="ConsPlusNormal"/>
        <w:jc w:val="both"/>
      </w:pPr>
    </w:p>
    <w:p w:rsidR="00C15EF9" w:rsidRPr="0093415B" w:rsidRDefault="00C15EF9">
      <w:pPr>
        <w:pStyle w:val="ConsPlusNonformat"/>
        <w:jc w:val="both"/>
      </w:pPr>
      <w:bookmarkStart w:id="2" w:name="P68"/>
      <w:bookmarkEnd w:id="2"/>
      <w:r w:rsidRPr="0093415B">
        <w:t xml:space="preserve">           I. Сведения об объеме и стоимости специализированной</w:t>
      </w:r>
    </w:p>
    <w:p w:rsidR="00C15EF9" w:rsidRPr="0093415B" w:rsidRDefault="00C15EF9">
      <w:pPr>
        <w:pStyle w:val="ConsPlusNonformat"/>
        <w:jc w:val="both"/>
      </w:pPr>
      <w:r w:rsidRPr="0093415B">
        <w:t xml:space="preserve">       медицинской помощи, оказываемой </w:t>
      </w:r>
      <w:proofErr w:type="gramStart"/>
      <w:r w:rsidRPr="0093415B">
        <w:t>федеральными</w:t>
      </w:r>
      <w:proofErr w:type="gramEnd"/>
      <w:r w:rsidRPr="0093415B">
        <w:t xml:space="preserve"> государственными</w:t>
      </w:r>
    </w:p>
    <w:p w:rsidR="00C15EF9" w:rsidRPr="0093415B" w:rsidRDefault="00C15EF9">
      <w:pPr>
        <w:pStyle w:val="ConsPlusNonformat"/>
        <w:jc w:val="both"/>
      </w:pPr>
      <w:r w:rsidRPr="0093415B">
        <w:t xml:space="preserve">    учреждениями за счет средств обязательного медицинского страхования</w:t>
      </w:r>
    </w:p>
    <w:p w:rsidR="00C15EF9" w:rsidRPr="0093415B" w:rsidRDefault="00C15EF9">
      <w:pPr>
        <w:pStyle w:val="ConsPlusNonformat"/>
        <w:jc w:val="both"/>
      </w:pPr>
      <w:r w:rsidRPr="0093415B">
        <w:t xml:space="preserve">     в рамках базовой программы обязательного медицинского страхования</w:t>
      </w:r>
    </w:p>
    <w:p w:rsidR="00C15EF9" w:rsidRPr="0093415B" w:rsidRDefault="00C15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65"/>
        <w:gridCol w:w="1897"/>
        <w:gridCol w:w="1442"/>
        <w:gridCol w:w="700"/>
        <w:gridCol w:w="895"/>
        <w:gridCol w:w="672"/>
        <w:gridCol w:w="868"/>
        <w:gridCol w:w="1498"/>
        <w:gridCol w:w="714"/>
        <w:gridCol w:w="840"/>
        <w:gridCol w:w="699"/>
        <w:gridCol w:w="868"/>
      </w:tblGrid>
      <w:tr w:rsidR="0093415B" w:rsidRPr="0093415B">
        <w:tc>
          <w:tcPr>
            <w:tcW w:w="2065" w:type="dxa"/>
            <w:vMerge w:val="restart"/>
          </w:tcPr>
          <w:p w:rsidR="00C15EF9" w:rsidRPr="0093415B" w:rsidRDefault="00C15EF9">
            <w:pPr>
              <w:pStyle w:val="ConsPlusNormal"/>
              <w:jc w:val="center"/>
            </w:pPr>
            <w:r w:rsidRPr="0093415B">
              <w:t>Наименование федерального государственного учреждения</w:t>
            </w:r>
          </w:p>
        </w:tc>
        <w:tc>
          <w:tcPr>
            <w:tcW w:w="1897" w:type="dxa"/>
            <w:vMerge w:val="restart"/>
          </w:tcPr>
          <w:p w:rsidR="00C15EF9" w:rsidRPr="0093415B" w:rsidRDefault="00C15EF9">
            <w:pPr>
              <w:pStyle w:val="ConsPlusNormal"/>
              <w:jc w:val="center"/>
            </w:pPr>
            <w:r w:rsidRPr="0093415B">
              <w:t>Оказание медицинской помощи</w:t>
            </w:r>
          </w:p>
        </w:tc>
        <w:tc>
          <w:tcPr>
            <w:tcW w:w="4577" w:type="dxa"/>
            <w:gridSpan w:val="5"/>
          </w:tcPr>
          <w:p w:rsidR="00C15EF9" w:rsidRPr="0093415B" w:rsidRDefault="00C15EF9">
            <w:pPr>
              <w:pStyle w:val="ConsPlusNormal"/>
              <w:jc w:val="center"/>
            </w:pPr>
            <w:r w:rsidRPr="0093415B">
              <w:t>Объем специализированной медицинской помощи, оказываемой за счет средств обязательного медицинского страхования в рамках базовой программы ОМС</w:t>
            </w:r>
          </w:p>
        </w:tc>
        <w:tc>
          <w:tcPr>
            <w:tcW w:w="4619" w:type="dxa"/>
            <w:gridSpan w:val="5"/>
          </w:tcPr>
          <w:p w:rsidR="00C15EF9" w:rsidRPr="0093415B" w:rsidRDefault="00C15EF9">
            <w:pPr>
              <w:pStyle w:val="ConsPlusNormal"/>
              <w:jc w:val="center"/>
            </w:pPr>
            <w:r w:rsidRPr="0093415B">
              <w:t>Стоимость специализированной медицинской помощи, оказываемой за счет средств обязательного медицинского страхования в рамках базовой программы ОМС</w:t>
            </w:r>
          </w:p>
        </w:tc>
      </w:tr>
      <w:tr w:rsidR="0093415B" w:rsidRPr="0093415B">
        <w:tc>
          <w:tcPr>
            <w:tcW w:w="2065" w:type="dxa"/>
            <w:vMerge/>
          </w:tcPr>
          <w:p w:rsidR="00C15EF9" w:rsidRPr="0093415B" w:rsidRDefault="00C15EF9"/>
        </w:tc>
        <w:tc>
          <w:tcPr>
            <w:tcW w:w="1897" w:type="dxa"/>
            <w:vMerge/>
          </w:tcPr>
          <w:p w:rsidR="00C15EF9" w:rsidRPr="0093415B" w:rsidRDefault="00C15EF9"/>
        </w:tc>
        <w:tc>
          <w:tcPr>
            <w:tcW w:w="1442" w:type="dxa"/>
            <w:vMerge w:val="restart"/>
          </w:tcPr>
          <w:p w:rsidR="00C15EF9" w:rsidRPr="0093415B" w:rsidRDefault="00C15EF9">
            <w:pPr>
              <w:pStyle w:val="ConsPlusNormal"/>
              <w:jc w:val="center"/>
            </w:pPr>
            <w:r w:rsidRPr="0093415B">
              <w:t xml:space="preserve">установлено решением комиссии на 2015 год по </w:t>
            </w:r>
            <w:r w:rsidRPr="0093415B">
              <w:lastRenderedPageBreak/>
              <w:t>состоянию на 1 июля 2015 года</w:t>
            </w:r>
          </w:p>
        </w:tc>
        <w:tc>
          <w:tcPr>
            <w:tcW w:w="1595" w:type="dxa"/>
            <w:gridSpan w:val="2"/>
          </w:tcPr>
          <w:p w:rsidR="00C15EF9" w:rsidRPr="0093415B" w:rsidRDefault="00C15EF9">
            <w:pPr>
              <w:pStyle w:val="ConsPlusNormal"/>
              <w:jc w:val="center"/>
            </w:pPr>
            <w:r w:rsidRPr="0093415B">
              <w:lastRenderedPageBreak/>
              <w:t xml:space="preserve">установлено решением комиссии на 2015 год по </w:t>
            </w:r>
            <w:r w:rsidRPr="0093415B">
              <w:lastRenderedPageBreak/>
              <w:t>состоянию на отчетную дату</w:t>
            </w:r>
          </w:p>
        </w:tc>
        <w:tc>
          <w:tcPr>
            <w:tcW w:w="1540" w:type="dxa"/>
            <w:gridSpan w:val="2"/>
          </w:tcPr>
          <w:p w:rsidR="00C15EF9" w:rsidRPr="0093415B" w:rsidRDefault="00C15EF9">
            <w:pPr>
              <w:pStyle w:val="ConsPlusNormal"/>
              <w:jc w:val="center"/>
            </w:pPr>
            <w:r w:rsidRPr="0093415B">
              <w:lastRenderedPageBreak/>
              <w:t>исполнено на отчетную дату</w:t>
            </w:r>
          </w:p>
        </w:tc>
        <w:tc>
          <w:tcPr>
            <w:tcW w:w="1498" w:type="dxa"/>
            <w:vMerge w:val="restart"/>
          </w:tcPr>
          <w:p w:rsidR="00C15EF9" w:rsidRPr="0093415B" w:rsidRDefault="00C15EF9">
            <w:pPr>
              <w:pStyle w:val="ConsPlusNormal"/>
              <w:jc w:val="center"/>
            </w:pPr>
            <w:r w:rsidRPr="0093415B">
              <w:t xml:space="preserve">установлено решением комиссии на 2015 год по </w:t>
            </w:r>
            <w:r w:rsidRPr="0093415B">
              <w:lastRenderedPageBreak/>
              <w:t>состоянию на 1 июля 2015 года</w:t>
            </w:r>
          </w:p>
        </w:tc>
        <w:tc>
          <w:tcPr>
            <w:tcW w:w="1554" w:type="dxa"/>
            <w:gridSpan w:val="2"/>
          </w:tcPr>
          <w:p w:rsidR="00C15EF9" w:rsidRPr="0093415B" w:rsidRDefault="00C15EF9">
            <w:pPr>
              <w:pStyle w:val="ConsPlusNormal"/>
              <w:jc w:val="center"/>
            </w:pPr>
            <w:r w:rsidRPr="0093415B">
              <w:lastRenderedPageBreak/>
              <w:t xml:space="preserve">установлено решением комиссии на 2015 год по </w:t>
            </w:r>
            <w:r w:rsidRPr="0093415B">
              <w:lastRenderedPageBreak/>
              <w:t>состоянию на отчетную дату</w:t>
            </w:r>
          </w:p>
        </w:tc>
        <w:tc>
          <w:tcPr>
            <w:tcW w:w="1567" w:type="dxa"/>
            <w:gridSpan w:val="2"/>
          </w:tcPr>
          <w:p w:rsidR="00C15EF9" w:rsidRPr="0093415B" w:rsidRDefault="00C15EF9">
            <w:pPr>
              <w:pStyle w:val="ConsPlusNormal"/>
              <w:jc w:val="center"/>
            </w:pPr>
            <w:r w:rsidRPr="0093415B">
              <w:lastRenderedPageBreak/>
              <w:t>исполнено на отчетную дату</w:t>
            </w:r>
          </w:p>
        </w:tc>
      </w:tr>
      <w:tr w:rsidR="0093415B" w:rsidRPr="0093415B">
        <w:tc>
          <w:tcPr>
            <w:tcW w:w="2065" w:type="dxa"/>
            <w:vMerge/>
          </w:tcPr>
          <w:p w:rsidR="00C15EF9" w:rsidRPr="0093415B" w:rsidRDefault="00C15EF9"/>
        </w:tc>
        <w:tc>
          <w:tcPr>
            <w:tcW w:w="1897" w:type="dxa"/>
            <w:vMerge/>
          </w:tcPr>
          <w:p w:rsidR="00C15EF9" w:rsidRPr="0093415B" w:rsidRDefault="00C15EF9"/>
        </w:tc>
        <w:tc>
          <w:tcPr>
            <w:tcW w:w="1442" w:type="dxa"/>
            <w:vMerge/>
          </w:tcPr>
          <w:p w:rsidR="00C15EF9" w:rsidRPr="0093415B" w:rsidRDefault="00C15EF9"/>
        </w:tc>
        <w:tc>
          <w:tcPr>
            <w:tcW w:w="700" w:type="dxa"/>
          </w:tcPr>
          <w:p w:rsidR="00C15EF9" w:rsidRPr="0093415B" w:rsidRDefault="00C15EF9">
            <w:pPr>
              <w:pStyle w:val="ConsPlusNormal"/>
              <w:jc w:val="center"/>
            </w:pPr>
            <w:r w:rsidRPr="0093415B">
              <w:t>всего</w:t>
            </w:r>
          </w:p>
        </w:tc>
        <w:tc>
          <w:tcPr>
            <w:tcW w:w="895" w:type="dxa"/>
          </w:tcPr>
          <w:p w:rsidR="00C15EF9" w:rsidRPr="0093415B" w:rsidRDefault="00C15EF9">
            <w:pPr>
              <w:pStyle w:val="ConsPlusNormal"/>
              <w:jc w:val="center"/>
            </w:pPr>
            <w:r w:rsidRPr="0093415B">
              <w:t>в том числе за счет средств НСЗ ФОМС</w:t>
            </w:r>
          </w:p>
        </w:tc>
        <w:tc>
          <w:tcPr>
            <w:tcW w:w="672" w:type="dxa"/>
          </w:tcPr>
          <w:p w:rsidR="00C15EF9" w:rsidRPr="0093415B" w:rsidRDefault="00C15EF9">
            <w:pPr>
              <w:pStyle w:val="ConsPlusNormal"/>
              <w:jc w:val="center"/>
            </w:pPr>
            <w:r w:rsidRPr="0093415B">
              <w:t>всего</w:t>
            </w:r>
          </w:p>
        </w:tc>
        <w:tc>
          <w:tcPr>
            <w:tcW w:w="868" w:type="dxa"/>
          </w:tcPr>
          <w:p w:rsidR="00C15EF9" w:rsidRPr="0093415B" w:rsidRDefault="00C15EF9">
            <w:pPr>
              <w:pStyle w:val="ConsPlusNormal"/>
              <w:jc w:val="center"/>
            </w:pPr>
            <w:r w:rsidRPr="0093415B">
              <w:t>в том числе за счет средств НСЗ ФОМС</w:t>
            </w:r>
          </w:p>
        </w:tc>
        <w:tc>
          <w:tcPr>
            <w:tcW w:w="1498" w:type="dxa"/>
            <w:vMerge/>
          </w:tcPr>
          <w:p w:rsidR="00C15EF9" w:rsidRPr="0093415B" w:rsidRDefault="00C15EF9"/>
        </w:tc>
        <w:tc>
          <w:tcPr>
            <w:tcW w:w="714" w:type="dxa"/>
          </w:tcPr>
          <w:p w:rsidR="00C15EF9" w:rsidRPr="0093415B" w:rsidRDefault="00C15EF9">
            <w:pPr>
              <w:pStyle w:val="ConsPlusNormal"/>
              <w:jc w:val="center"/>
            </w:pPr>
            <w:r w:rsidRPr="0093415B">
              <w:t>всего</w:t>
            </w:r>
          </w:p>
        </w:tc>
        <w:tc>
          <w:tcPr>
            <w:tcW w:w="840" w:type="dxa"/>
          </w:tcPr>
          <w:p w:rsidR="00C15EF9" w:rsidRPr="0093415B" w:rsidRDefault="00C15EF9">
            <w:pPr>
              <w:pStyle w:val="ConsPlusNormal"/>
              <w:jc w:val="center"/>
            </w:pPr>
            <w:r w:rsidRPr="0093415B">
              <w:t>в том числе за счет средств НСЗ ФОМС</w:t>
            </w:r>
          </w:p>
        </w:tc>
        <w:tc>
          <w:tcPr>
            <w:tcW w:w="699" w:type="dxa"/>
          </w:tcPr>
          <w:p w:rsidR="00C15EF9" w:rsidRPr="0093415B" w:rsidRDefault="00C15EF9">
            <w:pPr>
              <w:pStyle w:val="ConsPlusNormal"/>
              <w:jc w:val="center"/>
            </w:pPr>
            <w:r w:rsidRPr="0093415B">
              <w:t>всего</w:t>
            </w:r>
          </w:p>
        </w:tc>
        <w:tc>
          <w:tcPr>
            <w:tcW w:w="868" w:type="dxa"/>
          </w:tcPr>
          <w:p w:rsidR="00C15EF9" w:rsidRPr="0093415B" w:rsidRDefault="00C15EF9">
            <w:pPr>
              <w:pStyle w:val="ConsPlusNormal"/>
              <w:jc w:val="center"/>
            </w:pPr>
            <w:r w:rsidRPr="0093415B">
              <w:t>в том числе за счет средств НСЗ ФОМС</w:t>
            </w:r>
          </w:p>
        </w:tc>
      </w:tr>
      <w:tr w:rsidR="0093415B" w:rsidRPr="0093415B">
        <w:tc>
          <w:tcPr>
            <w:tcW w:w="2065" w:type="dxa"/>
          </w:tcPr>
          <w:p w:rsidR="00C15EF9" w:rsidRPr="0093415B" w:rsidRDefault="00C15EF9">
            <w:pPr>
              <w:pStyle w:val="ConsPlusNormal"/>
              <w:jc w:val="center"/>
            </w:pPr>
            <w:r w:rsidRPr="0093415B">
              <w:t>1</w:t>
            </w:r>
          </w:p>
        </w:tc>
        <w:tc>
          <w:tcPr>
            <w:tcW w:w="1897" w:type="dxa"/>
          </w:tcPr>
          <w:p w:rsidR="00C15EF9" w:rsidRPr="0093415B" w:rsidRDefault="00C15EF9">
            <w:pPr>
              <w:pStyle w:val="ConsPlusNormal"/>
              <w:jc w:val="center"/>
            </w:pPr>
            <w:r w:rsidRPr="0093415B">
              <w:t>2</w:t>
            </w:r>
          </w:p>
        </w:tc>
        <w:tc>
          <w:tcPr>
            <w:tcW w:w="1442" w:type="dxa"/>
          </w:tcPr>
          <w:p w:rsidR="00C15EF9" w:rsidRPr="0093415B" w:rsidRDefault="00C15EF9">
            <w:pPr>
              <w:pStyle w:val="ConsPlusNormal"/>
              <w:jc w:val="center"/>
            </w:pPr>
            <w:bookmarkStart w:id="3" w:name="P93"/>
            <w:bookmarkEnd w:id="3"/>
            <w:r w:rsidRPr="0093415B">
              <w:t>3</w:t>
            </w:r>
          </w:p>
        </w:tc>
        <w:tc>
          <w:tcPr>
            <w:tcW w:w="700" w:type="dxa"/>
          </w:tcPr>
          <w:p w:rsidR="00C15EF9" w:rsidRPr="0093415B" w:rsidRDefault="00C15EF9">
            <w:pPr>
              <w:pStyle w:val="ConsPlusNormal"/>
              <w:jc w:val="center"/>
            </w:pPr>
            <w:bookmarkStart w:id="4" w:name="P94"/>
            <w:bookmarkEnd w:id="4"/>
            <w:r w:rsidRPr="0093415B">
              <w:t>4</w:t>
            </w:r>
          </w:p>
        </w:tc>
        <w:tc>
          <w:tcPr>
            <w:tcW w:w="895" w:type="dxa"/>
          </w:tcPr>
          <w:p w:rsidR="00C15EF9" w:rsidRPr="0093415B" w:rsidRDefault="00C15EF9">
            <w:pPr>
              <w:pStyle w:val="ConsPlusNormal"/>
              <w:jc w:val="center"/>
            </w:pPr>
            <w:bookmarkStart w:id="5" w:name="P95"/>
            <w:bookmarkEnd w:id="5"/>
            <w:r w:rsidRPr="0093415B">
              <w:t>5</w:t>
            </w:r>
          </w:p>
        </w:tc>
        <w:tc>
          <w:tcPr>
            <w:tcW w:w="672" w:type="dxa"/>
          </w:tcPr>
          <w:p w:rsidR="00C15EF9" w:rsidRPr="0093415B" w:rsidRDefault="00C15EF9">
            <w:pPr>
              <w:pStyle w:val="ConsPlusNormal"/>
              <w:jc w:val="center"/>
            </w:pPr>
            <w:bookmarkStart w:id="6" w:name="P96"/>
            <w:bookmarkEnd w:id="6"/>
            <w:r w:rsidRPr="0093415B">
              <w:t>6</w:t>
            </w:r>
          </w:p>
        </w:tc>
        <w:tc>
          <w:tcPr>
            <w:tcW w:w="868" w:type="dxa"/>
          </w:tcPr>
          <w:p w:rsidR="00C15EF9" w:rsidRPr="0093415B" w:rsidRDefault="00C15EF9">
            <w:pPr>
              <w:pStyle w:val="ConsPlusNormal"/>
              <w:jc w:val="center"/>
            </w:pPr>
            <w:bookmarkStart w:id="7" w:name="P97"/>
            <w:bookmarkEnd w:id="7"/>
            <w:r w:rsidRPr="0093415B">
              <w:t>7</w:t>
            </w:r>
          </w:p>
        </w:tc>
        <w:tc>
          <w:tcPr>
            <w:tcW w:w="1498" w:type="dxa"/>
          </w:tcPr>
          <w:p w:rsidR="00C15EF9" w:rsidRPr="0093415B" w:rsidRDefault="00C15EF9">
            <w:pPr>
              <w:pStyle w:val="ConsPlusNormal"/>
              <w:jc w:val="center"/>
            </w:pPr>
            <w:bookmarkStart w:id="8" w:name="P98"/>
            <w:bookmarkEnd w:id="8"/>
            <w:r w:rsidRPr="0093415B">
              <w:t>8</w:t>
            </w:r>
          </w:p>
        </w:tc>
        <w:tc>
          <w:tcPr>
            <w:tcW w:w="714" w:type="dxa"/>
          </w:tcPr>
          <w:p w:rsidR="00C15EF9" w:rsidRPr="0093415B" w:rsidRDefault="00C15EF9">
            <w:pPr>
              <w:pStyle w:val="ConsPlusNormal"/>
              <w:jc w:val="center"/>
            </w:pPr>
            <w:bookmarkStart w:id="9" w:name="P99"/>
            <w:bookmarkEnd w:id="9"/>
            <w:r w:rsidRPr="0093415B">
              <w:t>9</w:t>
            </w:r>
          </w:p>
        </w:tc>
        <w:tc>
          <w:tcPr>
            <w:tcW w:w="840" w:type="dxa"/>
          </w:tcPr>
          <w:p w:rsidR="00C15EF9" w:rsidRPr="0093415B" w:rsidRDefault="00C15EF9">
            <w:pPr>
              <w:pStyle w:val="ConsPlusNormal"/>
              <w:jc w:val="center"/>
            </w:pPr>
            <w:bookmarkStart w:id="10" w:name="P100"/>
            <w:bookmarkEnd w:id="10"/>
            <w:r w:rsidRPr="0093415B">
              <w:t>10</w:t>
            </w:r>
          </w:p>
        </w:tc>
        <w:tc>
          <w:tcPr>
            <w:tcW w:w="699" w:type="dxa"/>
          </w:tcPr>
          <w:p w:rsidR="00C15EF9" w:rsidRPr="0093415B" w:rsidRDefault="00C15EF9">
            <w:pPr>
              <w:pStyle w:val="ConsPlusNormal"/>
              <w:jc w:val="center"/>
            </w:pPr>
            <w:bookmarkStart w:id="11" w:name="P101"/>
            <w:bookmarkEnd w:id="11"/>
            <w:r w:rsidRPr="0093415B">
              <w:t>11</w:t>
            </w:r>
          </w:p>
        </w:tc>
        <w:tc>
          <w:tcPr>
            <w:tcW w:w="868" w:type="dxa"/>
          </w:tcPr>
          <w:p w:rsidR="00C15EF9" w:rsidRPr="0093415B" w:rsidRDefault="00C15EF9">
            <w:pPr>
              <w:pStyle w:val="ConsPlusNormal"/>
              <w:jc w:val="center"/>
            </w:pPr>
            <w:bookmarkStart w:id="12" w:name="P102"/>
            <w:bookmarkEnd w:id="12"/>
            <w:r w:rsidRPr="0093415B">
              <w:t>12</w:t>
            </w:r>
          </w:p>
        </w:tc>
      </w:tr>
      <w:tr w:rsidR="0093415B" w:rsidRPr="0093415B">
        <w:tc>
          <w:tcPr>
            <w:tcW w:w="2065" w:type="dxa"/>
          </w:tcPr>
          <w:p w:rsidR="00C15EF9" w:rsidRPr="0093415B" w:rsidRDefault="00C15EF9">
            <w:pPr>
              <w:pStyle w:val="ConsPlusNormal"/>
            </w:pPr>
            <w:r w:rsidRPr="0093415B">
              <w:t>Минздрав России</w:t>
            </w:r>
          </w:p>
        </w:tc>
        <w:tc>
          <w:tcPr>
            <w:tcW w:w="1897" w:type="dxa"/>
          </w:tcPr>
          <w:p w:rsidR="00C15EF9" w:rsidRPr="0093415B" w:rsidRDefault="00C15EF9">
            <w:pPr>
              <w:pStyle w:val="ConsPlusNormal"/>
            </w:pP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tcPr>
          <w:p w:rsidR="00C15EF9" w:rsidRPr="0093415B" w:rsidRDefault="00C15EF9">
            <w:pPr>
              <w:pStyle w:val="ConsPlusNormal"/>
            </w:pPr>
            <w:r w:rsidRPr="0093415B">
              <w:t>в том числе по подведомственным федеральным государственным учреждениям</w:t>
            </w:r>
          </w:p>
        </w:tc>
        <w:tc>
          <w:tcPr>
            <w:tcW w:w="1897" w:type="dxa"/>
          </w:tcPr>
          <w:p w:rsidR="00C15EF9" w:rsidRPr="0093415B" w:rsidRDefault="00C15EF9">
            <w:pPr>
              <w:pStyle w:val="ConsPlusNormal"/>
            </w:pP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val="restart"/>
          </w:tcPr>
          <w:p w:rsidR="00C15EF9" w:rsidRPr="0093415B" w:rsidRDefault="00C15EF9">
            <w:pPr>
              <w:pStyle w:val="ConsPlusNormal"/>
            </w:pPr>
          </w:p>
        </w:tc>
        <w:tc>
          <w:tcPr>
            <w:tcW w:w="1897" w:type="dxa"/>
          </w:tcPr>
          <w:p w:rsidR="00C15EF9" w:rsidRPr="0093415B" w:rsidRDefault="00C15EF9">
            <w:pPr>
              <w:pStyle w:val="ConsPlusNormal"/>
              <w:jc w:val="center"/>
            </w:pPr>
            <w:r w:rsidRPr="0093415B">
              <w:t>в условиях дневного стационара (</w:t>
            </w:r>
            <w:proofErr w:type="spellStart"/>
            <w:r w:rsidRPr="0093415B">
              <w:t>пациенто</w:t>
            </w:r>
            <w:proofErr w:type="spellEnd"/>
            <w:r w:rsidRPr="0093415B">
              <w:t>-день)</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условиях дневного стационара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стационарных условиях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tcPr>
          <w:p w:rsidR="00C15EF9" w:rsidRPr="0093415B" w:rsidRDefault="00C15EF9">
            <w:pPr>
              <w:pStyle w:val="ConsPlusNormal"/>
            </w:pPr>
            <w:r w:rsidRPr="0093415B">
              <w:lastRenderedPageBreak/>
              <w:t>ФМБА России</w:t>
            </w:r>
          </w:p>
        </w:tc>
        <w:tc>
          <w:tcPr>
            <w:tcW w:w="1897" w:type="dxa"/>
          </w:tcPr>
          <w:p w:rsidR="00C15EF9" w:rsidRPr="0093415B" w:rsidRDefault="00C15EF9">
            <w:pPr>
              <w:pStyle w:val="ConsPlusNormal"/>
            </w:pP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tcPr>
          <w:p w:rsidR="00C15EF9" w:rsidRPr="0093415B" w:rsidRDefault="00C15EF9">
            <w:pPr>
              <w:pStyle w:val="ConsPlusNormal"/>
            </w:pPr>
            <w:r w:rsidRPr="0093415B">
              <w:t>в том числе по подведомственным федеральным государственным учреждениям</w:t>
            </w:r>
          </w:p>
        </w:tc>
        <w:tc>
          <w:tcPr>
            <w:tcW w:w="1897" w:type="dxa"/>
          </w:tcPr>
          <w:p w:rsidR="00C15EF9" w:rsidRPr="0093415B" w:rsidRDefault="00C15EF9">
            <w:pPr>
              <w:pStyle w:val="ConsPlusNormal"/>
            </w:pP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val="restart"/>
          </w:tcPr>
          <w:p w:rsidR="00C15EF9" w:rsidRPr="0093415B" w:rsidRDefault="00C15EF9">
            <w:pPr>
              <w:pStyle w:val="ConsPlusNormal"/>
            </w:pPr>
          </w:p>
        </w:tc>
        <w:tc>
          <w:tcPr>
            <w:tcW w:w="1897" w:type="dxa"/>
          </w:tcPr>
          <w:p w:rsidR="00C15EF9" w:rsidRPr="0093415B" w:rsidRDefault="00C15EF9">
            <w:pPr>
              <w:pStyle w:val="ConsPlusNormal"/>
              <w:jc w:val="center"/>
            </w:pPr>
            <w:r w:rsidRPr="0093415B">
              <w:t>в условиях дневного стационара (</w:t>
            </w:r>
            <w:proofErr w:type="spellStart"/>
            <w:r w:rsidRPr="0093415B">
              <w:t>пациенто</w:t>
            </w:r>
            <w:proofErr w:type="spellEnd"/>
            <w:r w:rsidRPr="0093415B">
              <w:t>-день)</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условиях дневного стационара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стационарных условиях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tcPr>
          <w:p w:rsidR="00C15EF9" w:rsidRPr="0093415B" w:rsidRDefault="00C15EF9">
            <w:pPr>
              <w:pStyle w:val="ConsPlusNormal"/>
            </w:pPr>
            <w:r w:rsidRPr="0093415B">
              <w:t>ФАНО России</w:t>
            </w:r>
          </w:p>
        </w:tc>
        <w:tc>
          <w:tcPr>
            <w:tcW w:w="1897" w:type="dxa"/>
          </w:tcPr>
          <w:p w:rsidR="00C15EF9" w:rsidRPr="0093415B" w:rsidRDefault="00C15EF9">
            <w:pPr>
              <w:pStyle w:val="ConsPlusNormal"/>
            </w:pP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tcPr>
          <w:p w:rsidR="00C15EF9" w:rsidRPr="0093415B" w:rsidRDefault="00C15EF9">
            <w:pPr>
              <w:pStyle w:val="ConsPlusNormal"/>
            </w:pPr>
            <w:r w:rsidRPr="0093415B">
              <w:t>в том числе по подведомственным федеральным государственным учреждениям</w:t>
            </w:r>
          </w:p>
        </w:tc>
        <w:tc>
          <w:tcPr>
            <w:tcW w:w="1897" w:type="dxa"/>
          </w:tcPr>
          <w:p w:rsidR="00C15EF9" w:rsidRPr="0093415B" w:rsidRDefault="00C15EF9">
            <w:pPr>
              <w:pStyle w:val="ConsPlusNormal"/>
            </w:pP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val="restart"/>
          </w:tcPr>
          <w:p w:rsidR="00C15EF9" w:rsidRPr="0093415B" w:rsidRDefault="00C15EF9">
            <w:pPr>
              <w:pStyle w:val="ConsPlusNormal"/>
            </w:pPr>
          </w:p>
        </w:tc>
        <w:tc>
          <w:tcPr>
            <w:tcW w:w="1897" w:type="dxa"/>
          </w:tcPr>
          <w:p w:rsidR="00C15EF9" w:rsidRPr="0093415B" w:rsidRDefault="00C15EF9">
            <w:pPr>
              <w:pStyle w:val="ConsPlusNormal"/>
              <w:jc w:val="center"/>
            </w:pPr>
            <w:r w:rsidRPr="0093415B">
              <w:t>в условиях дневного стационара (</w:t>
            </w:r>
            <w:proofErr w:type="spellStart"/>
            <w:r w:rsidRPr="0093415B">
              <w:t>пациенто</w:t>
            </w:r>
            <w:proofErr w:type="spellEnd"/>
            <w:r w:rsidRPr="0093415B">
              <w:t>-день)</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условиях дневного стационара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стационарных условиях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val="restart"/>
            <w:vAlign w:val="bottom"/>
          </w:tcPr>
          <w:p w:rsidR="00C15EF9" w:rsidRPr="0093415B" w:rsidRDefault="00C15EF9">
            <w:pPr>
              <w:pStyle w:val="ConsPlusNormal"/>
              <w:jc w:val="center"/>
            </w:pPr>
            <w:r w:rsidRPr="0093415B">
              <w:t>ИТОГО</w:t>
            </w:r>
          </w:p>
        </w:tc>
        <w:tc>
          <w:tcPr>
            <w:tcW w:w="1897" w:type="dxa"/>
          </w:tcPr>
          <w:p w:rsidR="00C15EF9" w:rsidRPr="0093415B" w:rsidRDefault="00C15EF9">
            <w:pPr>
              <w:pStyle w:val="ConsPlusNormal"/>
              <w:jc w:val="center"/>
            </w:pPr>
            <w:r w:rsidRPr="0093415B">
              <w:t>в условиях дневного стационара (</w:t>
            </w:r>
            <w:proofErr w:type="spellStart"/>
            <w:r w:rsidRPr="0093415B">
              <w:t>пациенто</w:t>
            </w:r>
            <w:proofErr w:type="spellEnd"/>
            <w:r w:rsidRPr="0093415B">
              <w:t>-день)</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93415B"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условиях дневного стационара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r w:rsidR="00C15EF9" w:rsidRPr="0093415B">
        <w:tc>
          <w:tcPr>
            <w:tcW w:w="2065" w:type="dxa"/>
            <w:vMerge/>
          </w:tcPr>
          <w:p w:rsidR="00C15EF9" w:rsidRPr="0093415B" w:rsidRDefault="00C15EF9"/>
        </w:tc>
        <w:tc>
          <w:tcPr>
            <w:tcW w:w="1897" w:type="dxa"/>
          </w:tcPr>
          <w:p w:rsidR="00C15EF9" w:rsidRPr="0093415B" w:rsidRDefault="00C15EF9">
            <w:pPr>
              <w:pStyle w:val="ConsPlusNormal"/>
              <w:jc w:val="center"/>
            </w:pPr>
            <w:r w:rsidRPr="0093415B">
              <w:t>в стационарных условиях (случай госпитализации)</w:t>
            </w:r>
          </w:p>
        </w:tc>
        <w:tc>
          <w:tcPr>
            <w:tcW w:w="1442" w:type="dxa"/>
          </w:tcPr>
          <w:p w:rsidR="00C15EF9" w:rsidRPr="0093415B" w:rsidRDefault="00C15EF9">
            <w:pPr>
              <w:pStyle w:val="ConsPlusNormal"/>
            </w:pPr>
          </w:p>
        </w:tc>
        <w:tc>
          <w:tcPr>
            <w:tcW w:w="700" w:type="dxa"/>
          </w:tcPr>
          <w:p w:rsidR="00C15EF9" w:rsidRPr="0093415B" w:rsidRDefault="00C15EF9">
            <w:pPr>
              <w:pStyle w:val="ConsPlusNormal"/>
            </w:pPr>
          </w:p>
        </w:tc>
        <w:tc>
          <w:tcPr>
            <w:tcW w:w="895" w:type="dxa"/>
          </w:tcPr>
          <w:p w:rsidR="00C15EF9" w:rsidRPr="0093415B" w:rsidRDefault="00C15EF9">
            <w:pPr>
              <w:pStyle w:val="ConsPlusNormal"/>
            </w:pPr>
          </w:p>
        </w:tc>
        <w:tc>
          <w:tcPr>
            <w:tcW w:w="672" w:type="dxa"/>
          </w:tcPr>
          <w:p w:rsidR="00C15EF9" w:rsidRPr="0093415B" w:rsidRDefault="00C15EF9">
            <w:pPr>
              <w:pStyle w:val="ConsPlusNormal"/>
            </w:pPr>
          </w:p>
        </w:tc>
        <w:tc>
          <w:tcPr>
            <w:tcW w:w="868" w:type="dxa"/>
          </w:tcPr>
          <w:p w:rsidR="00C15EF9" w:rsidRPr="0093415B" w:rsidRDefault="00C15EF9">
            <w:pPr>
              <w:pStyle w:val="ConsPlusNormal"/>
            </w:pPr>
          </w:p>
        </w:tc>
        <w:tc>
          <w:tcPr>
            <w:tcW w:w="1498" w:type="dxa"/>
          </w:tcPr>
          <w:p w:rsidR="00C15EF9" w:rsidRPr="0093415B" w:rsidRDefault="00C15EF9">
            <w:pPr>
              <w:pStyle w:val="ConsPlusNormal"/>
            </w:pPr>
          </w:p>
        </w:tc>
        <w:tc>
          <w:tcPr>
            <w:tcW w:w="714" w:type="dxa"/>
          </w:tcPr>
          <w:p w:rsidR="00C15EF9" w:rsidRPr="0093415B" w:rsidRDefault="00C15EF9">
            <w:pPr>
              <w:pStyle w:val="ConsPlusNormal"/>
            </w:pPr>
          </w:p>
        </w:tc>
        <w:tc>
          <w:tcPr>
            <w:tcW w:w="840" w:type="dxa"/>
          </w:tcPr>
          <w:p w:rsidR="00C15EF9" w:rsidRPr="0093415B" w:rsidRDefault="00C15EF9">
            <w:pPr>
              <w:pStyle w:val="ConsPlusNormal"/>
            </w:pPr>
          </w:p>
        </w:tc>
        <w:tc>
          <w:tcPr>
            <w:tcW w:w="699" w:type="dxa"/>
          </w:tcPr>
          <w:p w:rsidR="00C15EF9" w:rsidRPr="0093415B" w:rsidRDefault="00C15EF9">
            <w:pPr>
              <w:pStyle w:val="ConsPlusNormal"/>
            </w:pPr>
          </w:p>
        </w:tc>
        <w:tc>
          <w:tcPr>
            <w:tcW w:w="868" w:type="dxa"/>
          </w:tcPr>
          <w:p w:rsidR="00C15EF9" w:rsidRPr="0093415B" w:rsidRDefault="00C15EF9">
            <w:pPr>
              <w:pStyle w:val="ConsPlusNormal"/>
            </w:pPr>
          </w:p>
        </w:tc>
      </w:tr>
    </w:tbl>
    <w:p w:rsidR="00C15EF9" w:rsidRPr="0093415B" w:rsidRDefault="00C15EF9">
      <w:pPr>
        <w:pStyle w:val="ConsPlusNormal"/>
        <w:jc w:val="both"/>
      </w:pPr>
    </w:p>
    <w:p w:rsidR="00C15EF9" w:rsidRPr="0093415B" w:rsidRDefault="00C15EF9">
      <w:pPr>
        <w:pStyle w:val="ConsPlusNonformat"/>
        <w:jc w:val="both"/>
      </w:pPr>
      <w:bookmarkStart w:id="13" w:name="P312"/>
      <w:bookmarkEnd w:id="13"/>
      <w:r w:rsidRPr="0093415B">
        <w:t xml:space="preserve">           II. Сведения об объеме и стоимости специализированной</w:t>
      </w:r>
    </w:p>
    <w:p w:rsidR="00C15EF9" w:rsidRPr="0093415B" w:rsidRDefault="00C15EF9">
      <w:pPr>
        <w:pStyle w:val="ConsPlusNonformat"/>
        <w:jc w:val="both"/>
      </w:pPr>
      <w:r w:rsidRPr="0093415B">
        <w:t xml:space="preserve">     медицинской помощи, оказываемой застрахованным лицам за пределами</w:t>
      </w:r>
    </w:p>
    <w:p w:rsidR="00C15EF9" w:rsidRPr="0093415B" w:rsidRDefault="00C15EF9">
      <w:pPr>
        <w:pStyle w:val="ConsPlusNonformat"/>
        <w:jc w:val="both"/>
      </w:pPr>
      <w:r w:rsidRPr="0093415B">
        <w:t xml:space="preserve">      территории субъекта Российской Федерации, в котором выдан полис</w:t>
      </w:r>
    </w:p>
    <w:p w:rsidR="00C15EF9" w:rsidRPr="0093415B" w:rsidRDefault="00C15EF9">
      <w:pPr>
        <w:pStyle w:val="ConsPlusNonformat"/>
        <w:jc w:val="both"/>
      </w:pPr>
      <w:r w:rsidRPr="0093415B">
        <w:t xml:space="preserve">           обязательного медицинского страхования, </w:t>
      </w:r>
      <w:proofErr w:type="gramStart"/>
      <w:r w:rsidRPr="0093415B">
        <w:t>федеральными</w:t>
      </w:r>
      <w:proofErr w:type="gramEnd"/>
    </w:p>
    <w:p w:rsidR="00C15EF9" w:rsidRPr="0093415B" w:rsidRDefault="00C15EF9">
      <w:pPr>
        <w:pStyle w:val="ConsPlusNonformat"/>
        <w:jc w:val="both"/>
      </w:pPr>
      <w:r w:rsidRPr="0093415B">
        <w:t xml:space="preserve">                       государственными учреждениями</w:t>
      </w:r>
    </w:p>
    <w:p w:rsidR="00C15EF9" w:rsidRPr="0093415B" w:rsidRDefault="00C15E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72"/>
        <w:gridCol w:w="1904"/>
        <w:gridCol w:w="742"/>
        <w:gridCol w:w="924"/>
        <w:gridCol w:w="699"/>
        <w:gridCol w:w="882"/>
        <w:gridCol w:w="686"/>
        <w:gridCol w:w="882"/>
        <w:gridCol w:w="742"/>
        <w:gridCol w:w="924"/>
      </w:tblGrid>
      <w:tr w:rsidR="0093415B" w:rsidRPr="0093415B">
        <w:tc>
          <w:tcPr>
            <w:tcW w:w="2072" w:type="dxa"/>
            <w:vMerge w:val="restart"/>
          </w:tcPr>
          <w:p w:rsidR="00C15EF9" w:rsidRPr="0093415B" w:rsidRDefault="00C15EF9">
            <w:pPr>
              <w:pStyle w:val="ConsPlusNormal"/>
              <w:jc w:val="center"/>
            </w:pPr>
            <w:r w:rsidRPr="0093415B">
              <w:t xml:space="preserve">Наименование федерального государственного </w:t>
            </w:r>
            <w:r w:rsidRPr="0093415B">
              <w:lastRenderedPageBreak/>
              <w:t>учреждения</w:t>
            </w:r>
          </w:p>
        </w:tc>
        <w:tc>
          <w:tcPr>
            <w:tcW w:w="1904" w:type="dxa"/>
            <w:vMerge w:val="restart"/>
          </w:tcPr>
          <w:p w:rsidR="00C15EF9" w:rsidRPr="0093415B" w:rsidRDefault="00C15EF9">
            <w:pPr>
              <w:pStyle w:val="ConsPlusNormal"/>
              <w:jc w:val="center"/>
            </w:pPr>
            <w:r w:rsidRPr="0093415B">
              <w:lastRenderedPageBreak/>
              <w:t>Оказание медицинской помощи</w:t>
            </w:r>
          </w:p>
        </w:tc>
        <w:tc>
          <w:tcPr>
            <w:tcW w:w="3247" w:type="dxa"/>
            <w:gridSpan w:val="4"/>
          </w:tcPr>
          <w:p w:rsidR="00C15EF9" w:rsidRPr="0093415B" w:rsidRDefault="00C15EF9">
            <w:pPr>
              <w:pStyle w:val="ConsPlusNormal"/>
              <w:jc w:val="center"/>
            </w:pPr>
            <w:r w:rsidRPr="0093415B">
              <w:t xml:space="preserve">Объем специализированной медицинской помощи, оказываемой федеральными </w:t>
            </w:r>
            <w:r w:rsidRPr="0093415B">
              <w:lastRenderedPageBreak/>
              <w:t>государственными учреждениями</w:t>
            </w:r>
          </w:p>
        </w:tc>
        <w:tc>
          <w:tcPr>
            <w:tcW w:w="3234" w:type="dxa"/>
            <w:gridSpan w:val="4"/>
          </w:tcPr>
          <w:p w:rsidR="00C15EF9" w:rsidRPr="0093415B" w:rsidRDefault="00C15EF9">
            <w:pPr>
              <w:pStyle w:val="ConsPlusNormal"/>
              <w:jc w:val="center"/>
            </w:pPr>
            <w:r w:rsidRPr="0093415B">
              <w:lastRenderedPageBreak/>
              <w:t xml:space="preserve">Стоимость специализированной медицинской помощи, оказываемой федеральными </w:t>
            </w:r>
            <w:r w:rsidRPr="0093415B">
              <w:lastRenderedPageBreak/>
              <w:t>государственными учреждениями</w:t>
            </w:r>
          </w:p>
        </w:tc>
      </w:tr>
      <w:tr w:rsidR="0093415B" w:rsidRPr="0093415B">
        <w:tc>
          <w:tcPr>
            <w:tcW w:w="2072" w:type="dxa"/>
            <w:vMerge/>
          </w:tcPr>
          <w:p w:rsidR="00C15EF9" w:rsidRPr="0093415B" w:rsidRDefault="00C15EF9"/>
        </w:tc>
        <w:tc>
          <w:tcPr>
            <w:tcW w:w="1904" w:type="dxa"/>
            <w:vMerge/>
          </w:tcPr>
          <w:p w:rsidR="00C15EF9" w:rsidRPr="0093415B" w:rsidRDefault="00C15EF9"/>
        </w:tc>
        <w:tc>
          <w:tcPr>
            <w:tcW w:w="1666" w:type="dxa"/>
            <w:gridSpan w:val="2"/>
          </w:tcPr>
          <w:p w:rsidR="00C15EF9" w:rsidRPr="0093415B" w:rsidRDefault="00C15EF9">
            <w:pPr>
              <w:pStyle w:val="ConsPlusNormal"/>
              <w:jc w:val="center"/>
            </w:pPr>
            <w:r w:rsidRPr="0093415B">
              <w:t>запланировано на 2015 год по состоянию на отчетную дату</w:t>
            </w:r>
          </w:p>
        </w:tc>
        <w:tc>
          <w:tcPr>
            <w:tcW w:w="1581" w:type="dxa"/>
            <w:gridSpan w:val="2"/>
          </w:tcPr>
          <w:p w:rsidR="00C15EF9" w:rsidRPr="0093415B" w:rsidRDefault="00C15EF9">
            <w:pPr>
              <w:pStyle w:val="ConsPlusNormal"/>
              <w:jc w:val="center"/>
            </w:pPr>
            <w:r w:rsidRPr="0093415B">
              <w:t>исполнено на отчетную дату, согласно счетам, оплаченным территориальным фондом</w:t>
            </w:r>
          </w:p>
        </w:tc>
        <w:tc>
          <w:tcPr>
            <w:tcW w:w="1568" w:type="dxa"/>
            <w:gridSpan w:val="2"/>
          </w:tcPr>
          <w:p w:rsidR="00C15EF9" w:rsidRPr="0093415B" w:rsidRDefault="00C15EF9">
            <w:pPr>
              <w:pStyle w:val="ConsPlusNormal"/>
              <w:jc w:val="center"/>
            </w:pPr>
            <w:r w:rsidRPr="0093415B">
              <w:t>запланировано на 2015 год по состоянию на отчетную дату</w:t>
            </w:r>
          </w:p>
        </w:tc>
        <w:tc>
          <w:tcPr>
            <w:tcW w:w="1666" w:type="dxa"/>
            <w:gridSpan w:val="2"/>
          </w:tcPr>
          <w:p w:rsidR="00C15EF9" w:rsidRPr="0093415B" w:rsidRDefault="00C15EF9">
            <w:pPr>
              <w:pStyle w:val="ConsPlusNormal"/>
              <w:jc w:val="center"/>
            </w:pPr>
            <w:r w:rsidRPr="0093415B">
              <w:t>исполнено на отчетную дату, согласно счетам, оплаченным территориальным фондом</w:t>
            </w:r>
          </w:p>
        </w:tc>
      </w:tr>
      <w:tr w:rsidR="0093415B" w:rsidRPr="0093415B">
        <w:tc>
          <w:tcPr>
            <w:tcW w:w="2072" w:type="dxa"/>
            <w:vMerge/>
          </w:tcPr>
          <w:p w:rsidR="00C15EF9" w:rsidRPr="0093415B" w:rsidRDefault="00C15EF9"/>
        </w:tc>
        <w:tc>
          <w:tcPr>
            <w:tcW w:w="1904" w:type="dxa"/>
            <w:vMerge/>
          </w:tcPr>
          <w:p w:rsidR="00C15EF9" w:rsidRPr="0093415B" w:rsidRDefault="00C15EF9"/>
        </w:tc>
        <w:tc>
          <w:tcPr>
            <w:tcW w:w="742" w:type="dxa"/>
          </w:tcPr>
          <w:p w:rsidR="00C15EF9" w:rsidRPr="0093415B" w:rsidRDefault="00C15EF9">
            <w:pPr>
              <w:pStyle w:val="ConsPlusNormal"/>
              <w:jc w:val="center"/>
            </w:pPr>
            <w:r w:rsidRPr="0093415B">
              <w:t>всего</w:t>
            </w:r>
          </w:p>
        </w:tc>
        <w:tc>
          <w:tcPr>
            <w:tcW w:w="924" w:type="dxa"/>
          </w:tcPr>
          <w:p w:rsidR="00C15EF9" w:rsidRPr="0093415B" w:rsidRDefault="00C15EF9">
            <w:pPr>
              <w:pStyle w:val="ConsPlusNormal"/>
              <w:jc w:val="center"/>
            </w:pPr>
            <w:r w:rsidRPr="0093415B">
              <w:t>в том числе за счет средств НСЗ ФОМС</w:t>
            </w:r>
          </w:p>
        </w:tc>
        <w:tc>
          <w:tcPr>
            <w:tcW w:w="699" w:type="dxa"/>
          </w:tcPr>
          <w:p w:rsidR="00C15EF9" w:rsidRPr="0093415B" w:rsidRDefault="00C15EF9">
            <w:pPr>
              <w:pStyle w:val="ConsPlusNormal"/>
              <w:jc w:val="center"/>
            </w:pPr>
            <w:r w:rsidRPr="0093415B">
              <w:t>всего</w:t>
            </w:r>
          </w:p>
        </w:tc>
        <w:tc>
          <w:tcPr>
            <w:tcW w:w="882" w:type="dxa"/>
          </w:tcPr>
          <w:p w:rsidR="00C15EF9" w:rsidRPr="0093415B" w:rsidRDefault="00C15EF9">
            <w:pPr>
              <w:pStyle w:val="ConsPlusNormal"/>
              <w:jc w:val="center"/>
            </w:pPr>
            <w:r w:rsidRPr="0093415B">
              <w:t>в том числе за счет средств НСЗ ФОМС</w:t>
            </w:r>
          </w:p>
        </w:tc>
        <w:tc>
          <w:tcPr>
            <w:tcW w:w="686" w:type="dxa"/>
          </w:tcPr>
          <w:p w:rsidR="00C15EF9" w:rsidRPr="0093415B" w:rsidRDefault="00C15EF9">
            <w:pPr>
              <w:pStyle w:val="ConsPlusNormal"/>
              <w:jc w:val="center"/>
            </w:pPr>
            <w:r w:rsidRPr="0093415B">
              <w:t>всего</w:t>
            </w:r>
          </w:p>
        </w:tc>
        <w:tc>
          <w:tcPr>
            <w:tcW w:w="882" w:type="dxa"/>
          </w:tcPr>
          <w:p w:rsidR="00C15EF9" w:rsidRPr="0093415B" w:rsidRDefault="00C15EF9">
            <w:pPr>
              <w:pStyle w:val="ConsPlusNormal"/>
              <w:jc w:val="center"/>
            </w:pPr>
            <w:r w:rsidRPr="0093415B">
              <w:t>в том числе за счет средств НСЗ ФОМС</w:t>
            </w:r>
          </w:p>
        </w:tc>
        <w:tc>
          <w:tcPr>
            <w:tcW w:w="742" w:type="dxa"/>
          </w:tcPr>
          <w:p w:rsidR="00C15EF9" w:rsidRPr="0093415B" w:rsidRDefault="00C15EF9">
            <w:pPr>
              <w:pStyle w:val="ConsPlusNormal"/>
              <w:jc w:val="center"/>
            </w:pPr>
            <w:r w:rsidRPr="0093415B">
              <w:t>всего</w:t>
            </w:r>
          </w:p>
        </w:tc>
        <w:tc>
          <w:tcPr>
            <w:tcW w:w="924" w:type="dxa"/>
          </w:tcPr>
          <w:p w:rsidR="00C15EF9" w:rsidRPr="0093415B" w:rsidRDefault="00C15EF9">
            <w:pPr>
              <w:pStyle w:val="ConsPlusNormal"/>
              <w:jc w:val="center"/>
            </w:pPr>
            <w:r w:rsidRPr="0093415B">
              <w:t>в том числе за счет средств НСЗ ФОМС</w:t>
            </w:r>
          </w:p>
        </w:tc>
      </w:tr>
      <w:tr w:rsidR="0093415B" w:rsidRPr="0093415B">
        <w:tc>
          <w:tcPr>
            <w:tcW w:w="2072" w:type="dxa"/>
          </w:tcPr>
          <w:p w:rsidR="00C15EF9" w:rsidRPr="0093415B" w:rsidRDefault="00C15EF9">
            <w:pPr>
              <w:pStyle w:val="ConsPlusNormal"/>
              <w:jc w:val="center"/>
            </w:pPr>
            <w:r w:rsidRPr="0093415B">
              <w:t>1</w:t>
            </w:r>
          </w:p>
        </w:tc>
        <w:tc>
          <w:tcPr>
            <w:tcW w:w="1904" w:type="dxa"/>
          </w:tcPr>
          <w:p w:rsidR="00C15EF9" w:rsidRPr="0093415B" w:rsidRDefault="00C15EF9">
            <w:pPr>
              <w:pStyle w:val="ConsPlusNormal"/>
              <w:jc w:val="center"/>
            </w:pPr>
            <w:r w:rsidRPr="0093415B">
              <w:t>2</w:t>
            </w:r>
          </w:p>
        </w:tc>
        <w:tc>
          <w:tcPr>
            <w:tcW w:w="742" w:type="dxa"/>
          </w:tcPr>
          <w:p w:rsidR="00C15EF9" w:rsidRPr="0093415B" w:rsidRDefault="00C15EF9">
            <w:pPr>
              <w:pStyle w:val="ConsPlusNormal"/>
              <w:jc w:val="center"/>
            </w:pPr>
            <w:bookmarkStart w:id="14" w:name="P336"/>
            <w:bookmarkEnd w:id="14"/>
            <w:r w:rsidRPr="0093415B">
              <w:t>3</w:t>
            </w:r>
          </w:p>
        </w:tc>
        <w:tc>
          <w:tcPr>
            <w:tcW w:w="924" w:type="dxa"/>
          </w:tcPr>
          <w:p w:rsidR="00C15EF9" w:rsidRPr="0093415B" w:rsidRDefault="00C15EF9">
            <w:pPr>
              <w:pStyle w:val="ConsPlusNormal"/>
              <w:jc w:val="center"/>
            </w:pPr>
            <w:bookmarkStart w:id="15" w:name="P337"/>
            <w:bookmarkEnd w:id="15"/>
            <w:r w:rsidRPr="0093415B">
              <w:t>4</w:t>
            </w:r>
          </w:p>
        </w:tc>
        <w:tc>
          <w:tcPr>
            <w:tcW w:w="699" w:type="dxa"/>
          </w:tcPr>
          <w:p w:rsidR="00C15EF9" w:rsidRPr="0093415B" w:rsidRDefault="00C15EF9">
            <w:pPr>
              <w:pStyle w:val="ConsPlusNormal"/>
              <w:jc w:val="center"/>
            </w:pPr>
            <w:bookmarkStart w:id="16" w:name="P338"/>
            <w:bookmarkEnd w:id="16"/>
            <w:r w:rsidRPr="0093415B">
              <w:t>5</w:t>
            </w:r>
          </w:p>
        </w:tc>
        <w:tc>
          <w:tcPr>
            <w:tcW w:w="882" w:type="dxa"/>
          </w:tcPr>
          <w:p w:rsidR="00C15EF9" w:rsidRPr="0093415B" w:rsidRDefault="00C15EF9">
            <w:pPr>
              <w:pStyle w:val="ConsPlusNormal"/>
              <w:jc w:val="center"/>
            </w:pPr>
            <w:bookmarkStart w:id="17" w:name="P339"/>
            <w:bookmarkEnd w:id="17"/>
            <w:r w:rsidRPr="0093415B">
              <w:t>6</w:t>
            </w:r>
          </w:p>
        </w:tc>
        <w:tc>
          <w:tcPr>
            <w:tcW w:w="686" w:type="dxa"/>
          </w:tcPr>
          <w:p w:rsidR="00C15EF9" w:rsidRPr="0093415B" w:rsidRDefault="00C15EF9">
            <w:pPr>
              <w:pStyle w:val="ConsPlusNormal"/>
              <w:jc w:val="center"/>
            </w:pPr>
            <w:bookmarkStart w:id="18" w:name="P340"/>
            <w:bookmarkEnd w:id="18"/>
            <w:r w:rsidRPr="0093415B">
              <w:t>7</w:t>
            </w:r>
          </w:p>
        </w:tc>
        <w:tc>
          <w:tcPr>
            <w:tcW w:w="882" w:type="dxa"/>
          </w:tcPr>
          <w:p w:rsidR="00C15EF9" w:rsidRPr="0093415B" w:rsidRDefault="00C15EF9">
            <w:pPr>
              <w:pStyle w:val="ConsPlusNormal"/>
              <w:jc w:val="center"/>
            </w:pPr>
            <w:bookmarkStart w:id="19" w:name="P341"/>
            <w:bookmarkEnd w:id="19"/>
            <w:r w:rsidRPr="0093415B">
              <w:t>8</w:t>
            </w:r>
          </w:p>
        </w:tc>
        <w:tc>
          <w:tcPr>
            <w:tcW w:w="742" w:type="dxa"/>
          </w:tcPr>
          <w:p w:rsidR="00C15EF9" w:rsidRPr="0093415B" w:rsidRDefault="00C15EF9">
            <w:pPr>
              <w:pStyle w:val="ConsPlusNormal"/>
              <w:jc w:val="center"/>
            </w:pPr>
            <w:bookmarkStart w:id="20" w:name="P342"/>
            <w:bookmarkEnd w:id="20"/>
            <w:r w:rsidRPr="0093415B">
              <w:t>9</w:t>
            </w:r>
          </w:p>
        </w:tc>
        <w:tc>
          <w:tcPr>
            <w:tcW w:w="924" w:type="dxa"/>
          </w:tcPr>
          <w:p w:rsidR="00C15EF9" w:rsidRPr="0093415B" w:rsidRDefault="00C15EF9">
            <w:pPr>
              <w:pStyle w:val="ConsPlusNormal"/>
              <w:jc w:val="center"/>
            </w:pPr>
            <w:bookmarkStart w:id="21" w:name="P343"/>
            <w:bookmarkEnd w:id="21"/>
            <w:r w:rsidRPr="0093415B">
              <w:t>10</w:t>
            </w:r>
          </w:p>
        </w:tc>
      </w:tr>
      <w:tr w:rsidR="0093415B" w:rsidRPr="0093415B">
        <w:tc>
          <w:tcPr>
            <w:tcW w:w="2072" w:type="dxa"/>
          </w:tcPr>
          <w:p w:rsidR="00C15EF9" w:rsidRPr="0093415B" w:rsidRDefault="00C15EF9">
            <w:pPr>
              <w:pStyle w:val="ConsPlusNormal"/>
            </w:pPr>
            <w:r w:rsidRPr="0093415B">
              <w:t>Минздрав России</w:t>
            </w:r>
          </w:p>
        </w:tc>
        <w:tc>
          <w:tcPr>
            <w:tcW w:w="1904"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tcPr>
          <w:p w:rsidR="00C15EF9" w:rsidRPr="0093415B" w:rsidRDefault="00C15EF9">
            <w:pPr>
              <w:pStyle w:val="ConsPlusNormal"/>
            </w:pPr>
            <w:r w:rsidRPr="0093415B">
              <w:t>в том числе по подведомственным федеральным государственным учреждениям</w:t>
            </w:r>
          </w:p>
        </w:tc>
        <w:tc>
          <w:tcPr>
            <w:tcW w:w="1904"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val="restart"/>
          </w:tcPr>
          <w:p w:rsidR="00C15EF9" w:rsidRPr="0093415B" w:rsidRDefault="00C15EF9">
            <w:pPr>
              <w:pStyle w:val="ConsPlusNormal"/>
            </w:pPr>
          </w:p>
        </w:tc>
        <w:tc>
          <w:tcPr>
            <w:tcW w:w="1904" w:type="dxa"/>
          </w:tcPr>
          <w:p w:rsidR="00C15EF9" w:rsidRPr="0093415B" w:rsidRDefault="00C15EF9">
            <w:pPr>
              <w:pStyle w:val="ConsPlusNormal"/>
              <w:jc w:val="center"/>
            </w:pPr>
            <w:r w:rsidRPr="0093415B">
              <w:t>в условиях дневного стационара (</w:t>
            </w:r>
            <w:proofErr w:type="spellStart"/>
            <w:r w:rsidRPr="0093415B">
              <w:t>пациенто</w:t>
            </w:r>
            <w:proofErr w:type="spellEnd"/>
            <w:r w:rsidRPr="0093415B">
              <w:t>-день)</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 xml:space="preserve">в условиях дневного </w:t>
            </w:r>
            <w:r w:rsidRPr="0093415B">
              <w:lastRenderedPageBreak/>
              <w:t>стационара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в стационарных условиях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tcPr>
          <w:p w:rsidR="00C15EF9" w:rsidRPr="0093415B" w:rsidRDefault="00C15EF9">
            <w:pPr>
              <w:pStyle w:val="ConsPlusNormal"/>
            </w:pPr>
            <w:r w:rsidRPr="0093415B">
              <w:t>ФМБА России</w:t>
            </w:r>
          </w:p>
        </w:tc>
        <w:tc>
          <w:tcPr>
            <w:tcW w:w="1904"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tcPr>
          <w:p w:rsidR="00C15EF9" w:rsidRPr="0093415B" w:rsidRDefault="00C15EF9">
            <w:pPr>
              <w:pStyle w:val="ConsPlusNormal"/>
            </w:pPr>
            <w:r w:rsidRPr="0093415B">
              <w:t>в том числе по подведомственным федеральным государственным учреждениям</w:t>
            </w:r>
          </w:p>
        </w:tc>
        <w:tc>
          <w:tcPr>
            <w:tcW w:w="1904"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val="restart"/>
          </w:tcPr>
          <w:p w:rsidR="00C15EF9" w:rsidRPr="0093415B" w:rsidRDefault="00C15EF9">
            <w:pPr>
              <w:pStyle w:val="ConsPlusNormal"/>
            </w:pPr>
          </w:p>
        </w:tc>
        <w:tc>
          <w:tcPr>
            <w:tcW w:w="1904" w:type="dxa"/>
          </w:tcPr>
          <w:p w:rsidR="00C15EF9" w:rsidRPr="0093415B" w:rsidRDefault="00C15EF9">
            <w:pPr>
              <w:pStyle w:val="ConsPlusNormal"/>
              <w:jc w:val="center"/>
            </w:pPr>
            <w:r w:rsidRPr="0093415B">
              <w:t>в условиях дневного стационара (</w:t>
            </w:r>
            <w:proofErr w:type="spellStart"/>
            <w:r w:rsidRPr="0093415B">
              <w:t>пациенто</w:t>
            </w:r>
            <w:proofErr w:type="spellEnd"/>
            <w:r w:rsidRPr="0093415B">
              <w:t>-день)</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в условиях дневного стационара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в стационарных условиях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tcPr>
          <w:p w:rsidR="00C15EF9" w:rsidRPr="0093415B" w:rsidRDefault="00C15EF9">
            <w:pPr>
              <w:pStyle w:val="ConsPlusNormal"/>
            </w:pPr>
            <w:r w:rsidRPr="0093415B">
              <w:t>ФАНО России</w:t>
            </w:r>
          </w:p>
        </w:tc>
        <w:tc>
          <w:tcPr>
            <w:tcW w:w="1904"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tcPr>
          <w:p w:rsidR="00C15EF9" w:rsidRPr="0093415B" w:rsidRDefault="00C15EF9">
            <w:pPr>
              <w:pStyle w:val="ConsPlusNormal"/>
            </w:pPr>
            <w:r w:rsidRPr="0093415B">
              <w:t xml:space="preserve">в том числе по подведомственным </w:t>
            </w:r>
            <w:r w:rsidRPr="0093415B">
              <w:lastRenderedPageBreak/>
              <w:t>федеральным государственным учреждениям</w:t>
            </w:r>
          </w:p>
        </w:tc>
        <w:tc>
          <w:tcPr>
            <w:tcW w:w="1904"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val="restart"/>
          </w:tcPr>
          <w:p w:rsidR="00C15EF9" w:rsidRPr="0093415B" w:rsidRDefault="00C15EF9">
            <w:pPr>
              <w:pStyle w:val="ConsPlusNormal"/>
            </w:pPr>
          </w:p>
        </w:tc>
        <w:tc>
          <w:tcPr>
            <w:tcW w:w="1904" w:type="dxa"/>
          </w:tcPr>
          <w:p w:rsidR="00C15EF9" w:rsidRPr="0093415B" w:rsidRDefault="00C15EF9">
            <w:pPr>
              <w:pStyle w:val="ConsPlusNormal"/>
              <w:jc w:val="center"/>
            </w:pPr>
            <w:r w:rsidRPr="0093415B">
              <w:t>в условиях дневного стационара (</w:t>
            </w:r>
            <w:proofErr w:type="spellStart"/>
            <w:r w:rsidRPr="0093415B">
              <w:t>пациенто</w:t>
            </w:r>
            <w:proofErr w:type="spellEnd"/>
            <w:r w:rsidRPr="0093415B">
              <w:t>-день)</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в условиях дневного стационара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в стационарных условиях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val="restart"/>
            <w:vAlign w:val="bottom"/>
          </w:tcPr>
          <w:p w:rsidR="00C15EF9" w:rsidRPr="0093415B" w:rsidRDefault="00C15EF9">
            <w:pPr>
              <w:pStyle w:val="ConsPlusNormal"/>
              <w:jc w:val="center"/>
            </w:pPr>
            <w:r w:rsidRPr="0093415B">
              <w:t>ИТОГО</w:t>
            </w:r>
          </w:p>
        </w:tc>
        <w:tc>
          <w:tcPr>
            <w:tcW w:w="1904" w:type="dxa"/>
          </w:tcPr>
          <w:p w:rsidR="00C15EF9" w:rsidRPr="0093415B" w:rsidRDefault="00C15EF9">
            <w:pPr>
              <w:pStyle w:val="ConsPlusNormal"/>
              <w:jc w:val="center"/>
            </w:pPr>
            <w:r w:rsidRPr="0093415B">
              <w:t>в условиях дневного стационара (</w:t>
            </w:r>
            <w:proofErr w:type="spellStart"/>
            <w:r w:rsidRPr="0093415B">
              <w:t>пациенто</w:t>
            </w:r>
            <w:proofErr w:type="spellEnd"/>
            <w:r w:rsidRPr="0093415B">
              <w:t>-день)</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в условиях дневного стационара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r w:rsidR="0093415B" w:rsidRPr="0093415B">
        <w:tc>
          <w:tcPr>
            <w:tcW w:w="2072" w:type="dxa"/>
            <w:vMerge/>
          </w:tcPr>
          <w:p w:rsidR="00C15EF9" w:rsidRPr="0093415B" w:rsidRDefault="00C15EF9"/>
        </w:tc>
        <w:tc>
          <w:tcPr>
            <w:tcW w:w="1904" w:type="dxa"/>
          </w:tcPr>
          <w:p w:rsidR="00C15EF9" w:rsidRPr="0093415B" w:rsidRDefault="00C15EF9">
            <w:pPr>
              <w:pStyle w:val="ConsPlusNormal"/>
              <w:jc w:val="center"/>
            </w:pPr>
            <w:r w:rsidRPr="0093415B">
              <w:t>в стационарных условиях (случай госпитализации)</w:t>
            </w: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c>
          <w:tcPr>
            <w:tcW w:w="699" w:type="dxa"/>
          </w:tcPr>
          <w:p w:rsidR="00C15EF9" w:rsidRPr="0093415B" w:rsidRDefault="00C15EF9">
            <w:pPr>
              <w:pStyle w:val="ConsPlusNormal"/>
            </w:pPr>
          </w:p>
        </w:tc>
        <w:tc>
          <w:tcPr>
            <w:tcW w:w="882" w:type="dxa"/>
          </w:tcPr>
          <w:p w:rsidR="00C15EF9" w:rsidRPr="0093415B" w:rsidRDefault="00C15EF9">
            <w:pPr>
              <w:pStyle w:val="ConsPlusNormal"/>
            </w:pPr>
          </w:p>
        </w:tc>
        <w:tc>
          <w:tcPr>
            <w:tcW w:w="686" w:type="dxa"/>
          </w:tcPr>
          <w:p w:rsidR="00C15EF9" w:rsidRPr="0093415B" w:rsidRDefault="00C15EF9">
            <w:pPr>
              <w:pStyle w:val="ConsPlusNormal"/>
            </w:pPr>
          </w:p>
        </w:tc>
        <w:tc>
          <w:tcPr>
            <w:tcW w:w="882" w:type="dxa"/>
          </w:tcPr>
          <w:p w:rsidR="00C15EF9" w:rsidRPr="0093415B" w:rsidRDefault="00C15EF9">
            <w:pPr>
              <w:pStyle w:val="ConsPlusNormal"/>
            </w:pPr>
          </w:p>
        </w:tc>
        <w:tc>
          <w:tcPr>
            <w:tcW w:w="742" w:type="dxa"/>
          </w:tcPr>
          <w:p w:rsidR="00C15EF9" w:rsidRPr="0093415B" w:rsidRDefault="00C15EF9">
            <w:pPr>
              <w:pStyle w:val="ConsPlusNormal"/>
            </w:pPr>
          </w:p>
        </w:tc>
        <w:tc>
          <w:tcPr>
            <w:tcW w:w="924" w:type="dxa"/>
          </w:tcPr>
          <w:p w:rsidR="00C15EF9" w:rsidRPr="0093415B" w:rsidRDefault="00C15EF9">
            <w:pPr>
              <w:pStyle w:val="ConsPlusNormal"/>
            </w:pPr>
          </w:p>
        </w:tc>
      </w:tr>
    </w:tbl>
    <w:p w:rsidR="00C15EF9" w:rsidRPr="0093415B" w:rsidRDefault="00C15EF9">
      <w:pPr>
        <w:sectPr w:rsidR="00C15EF9" w:rsidRPr="0093415B">
          <w:pgSz w:w="16838" w:h="11905"/>
          <w:pgMar w:top="1701" w:right="1134" w:bottom="850" w:left="1134" w:header="0" w:footer="0" w:gutter="0"/>
          <w:cols w:space="720"/>
        </w:sectPr>
      </w:pPr>
    </w:p>
    <w:p w:rsidR="00C15EF9" w:rsidRPr="0093415B" w:rsidRDefault="00C15EF9">
      <w:pPr>
        <w:pStyle w:val="ConsPlusNormal"/>
        <w:jc w:val="both"/>
      </w:pPr>
    </w:p>
    <w:p w:rsidR="00C15EF9" w:rsidRPr="0093415B" w:rsidRDefault="00C15EF9">
      <w:pPr>
        <w:pStyle w:val="ConsPlusNormal"/>
        <w:jc w:val="both"/>
      </w:pPr>
    </w:p>
    <w:p w:rsidR="00C15EF9" w:rsidRPr="0093415B" w:rsidRDefault="00C15EF9">
      <w:pPr>
        <w:pStyle w:val="ConsPlusNormal"/>
        <w:jc w:val="both"/>
      </w:pPr>
    </w:p>
    <w:p w:rsidR="00C15EF9" w:rsidRPr="0093415B" w:rsidRDefault="00C15EF9">
      <w:pPr>
        <w:pStyle w:val="ConsPlusNormal"/>
        <w:jc w:val="both"/>
      </w:pPr>
    </w:p>
    <w:p w:rsidR="00C15EF9" w:rsidRPr="0093415B" w:rsidRDefault="00C15EF9">
      <w:pPr>
        <w:pStyle w:val="ConsPlusNormal"/>
        <w:jc w:val="both"/>
      </w:pPr>
    </w:p>
    <w:p w:rsidR="00C15EF9" w:rsidRPr="0093415B" w:rsidRDefault="00C15EF9">
      <w:pPr>
        <w:pStyle w:val="ConsPlusNormal"/>
        <w:jc w:val="right"/>
      </w:pPr>
      <w:r w:rsidRPr="0093415B">
        <w:t>Приложение N 2</w:t>
      </w:r>
    </w:p>
    <w:p w:rsidR="00C15EF9" w:rsidRPr="0093415B" w:rsidRDefault="00C15EF9">
      <w:pPr>
        <w:pStyle w:val="ConsPlusNormal"/>
        <w:jc w:val="right"/>
      </w:pPr>
      <w:r w:rsidRPr="0093415B">
        <w:t xml:space="preserve">к приказу </w:t>
      </w:r>
      <w:proofErr w:type="gramStart"/>
      <w:r w:rsidRPr="0093415B">
        <w:t>Федерального</w:t>
      </w:r>
      <w:proofErr w:type="gramEnd"/>
    </w:p>
    <w:p w:rsidR="00C15EF9" w:rsidRPr="0093415B" w:rsidRDefault="00C15EF9">
      <w:pPr>
        <w:pStyle w:val="ConsPlusNormal"/>
        <w:jc w:val="right"/>
      </w:pPr>
      <w:r w:rsidRPr="0093415B">
        <w:t>фонда обязательного</w:t>
      </w:r>
    </w:p>
    <w:p w:rsidR="00C15EF9" w:rsidRPr="0093415B" w:rsidRDefault="00C15EF9">
      <w:pPr>
        <w:pStyle w:val="ConsPlusNormal"/>
        <w:jc w:val="right"/>
      </w:pPr>
      <w:r w:rsidRPr="0093415B">
        <w:t>медицинского страхования</w:t>
      </w:r>
    </w:p>
    <w:p w:rsidR="00C15EF9" w:rsidRPr="0093415B" w:rsidRDefault="00C15EF9">
      <w:pPr>
        <w:pStyle w:val="ConsPlusNormal"/>
        <w:jc w:val="right"/>
      </w:pPr>
      <w:r w:rsidRPr="0093415B">
        <w:t>от 14 июля 2015 г. N 127</w:t>
      </w:r>
    </w:p>
    <w:p w:rsidR="00C15EF9" w:rsidRPr="0093415B" w:rsidRDefault="00C15EF9">
      <w:pPr>
        <w:pStyle w:val="ConsPlusNormal"/>
        <w:jc w:val="both"/>
      </w:pPr>
    </w:p>
    <w:p w:rsidR="00C15EF9" w:rsidRPr="0093415B" w:rsidRDefault="00C15EF9">
      <w:pPr>
        <w:pStyle w:val="ConsPlusTitle"/>
        <w:jc w:val="center"/>
      </w:pPr>
      <w:bookmarkStart w:id="22" w:name="P527"/>
      <w:bookmarkEnd w:id="22"/>
      <w:r w:rsidRPr="0093415B">
        <w:t>ПОРЯДОК</w:t>
      </w:r>
    </w:p>
    <w:p w:rsidR="00C15EF9" w:rsidRPr="0093415B" w:rsidRDefault="00C15EF9">
      <w:pPr>
        <w:pStyle w:val="ConsPlusTitle"/>
        <w:jc w:val="center"/>
      </w:pPr>
      <w:r w:rsidRPr="0093415B">
        <w:t>ПРЕДСТАВЛЕНИЯ ТЕРРИТОРИАЛЬНЫМИ ФОНДАМИ ОБЯЗАТЕЛЬНОГО</w:t>
      </w:r>
    </w:p>
    <w:p w:rsidR="00C15EF9" w:rsidRPr="0093415B" w:rsidRDefault="00C15EF9">
      <w:pPr>
        <w:pStyle w:val="ConsPlusTitle"/>
        <w:jc w:val="center"/>
      </w:pPr>
      <w:r w:rsidRPr="0093415B">
        <w:t>МЕДИЦИНСКОГО СТРАХОВАНИЯ ОТЧЕТА О РАСХОДОВАНИИ СРЕДСТВ</w:t>
      </w:r>
    </w:p>
    <w:p w:rsidR="00C15EF9" w:rsidRPr="0093415B" w:rsidRDefault="00C15EF9">
      <w:pPr>
        <w:pStyle w:val="ConsPlusTitle"/>
        <w:jc w:val="center"/>
      </w:pPr>
      <w:r w:rsidRPr="0093415B">
        <w:t>НОРМИРОВАННОГО СТРАХОВОГО ЗАПАСА ФЕДЕРАЛЬНОГО ФОНДА</w:t>
      </w:r>
    </w:p>
    <w:p w:rsidR="00C15EF9" w:rsidRPr="0093415B" w:rsidRDefault="00C15EF9">
      <w:pPr>
        <w:pStyle w:val="ConsPlusTitle"/>
        <w:jc w:val="center"/>
      </w:pPr>
      <w:r w:rsidRPr="0093415B">
        <w:t xml:space="preserve">ОБЯЗАТЕЛЬНОГО МЕДИЦИНСКОГО СТРАХОВАНИЯ НА </w:t>
      </w:r>
      <w:proofErr w:type="gramStart"/>
      <w:r w:rsidRPr="0093415B">
        <w:t>ДОПОЛНИТЕЛЬНОЕ</w:t>
      </w:r>
      <w:proofErr w:type="gramEnd"/>
    </w:p>
    <w:p w:rsidR="00C15EF9" w:rsidRPr="0093415B" w:rsidRDefault="00C15EF9">
      <w:pPr>
        <w:pStyle w:val="ConsPlusTitle"/>
        <w:jc w:val="center"/>
      </w:pPr>
      <w:r w:rsidRPr="0093415B">
        <w:t xml:space="preserve">ФИНАНСОВОЕ ОБЕСПЕЧЕНИЕ ОКАЗАНИЯ </w:t>
      </w:r>
      <w:proofErr w:type="gramStart"/>
      <w:r w:rsidRPr="0093415B">
        <w:t>СПЕЦИАЛИЗИРОВАННОЙ</w:t>
      </w:r>
      <w:proofErr w:type="gramEnd"/>
    </w:p>
    <w:p w:rsidR="00C15EF9" w:rsidRPr="0093415B" w:rsidRDefault="00C15EF9">
      <w:pPr>
        <w:pStyle w:val="ConsPlusTitle"/>
        <w:jc w:val="center"/>
      </w:pPr>
      <w:r w:rsidRPr="0093415B">
        <w:t xml:space="preserve">МЕДИЦИНСКОЙ ПОМОЩИ </w:t>
      </w:r>
      <w:proofErr w:type="gramStart"/>
      <w:r w:rsidRPr="0093415B">
        <w:t>ФЕДЕРАЛЬНЫМИ</w:t>
      </w:r>
      <w:proofErr w:type="gramEnd"/>
    </w:p>
    <w:p w:rsidR="00C15EF9" w:rsidRPr="0093415B" w:rsidRDefault="00C15EF9">
      <w:pPr>
        <w:pStyle w:val="ConsPlusTitle"/>
        <w:jc w:val="center"/>
      </w:pPr>
      <w:r w:rsidRPr="0093415B">
        <w:t>ГОСУДАРСТВЕННЫМИ УЧРЕЖДЕНИЯМИ</w:t>
      </w:r>
    </w:p>
    <w:p w:rsidR="00C15EF9" w:rsidRPr="0093415B" w:rsidRDefault="00C15EF9">
      <w:pPr>
        <w:pStyle w:val="ConsPlusNormal"/>
        <w:jc w:val="both"/>
      </w:pPr>
    </w:p>
    <w:p w:rsidR="00C15EF9" w:rsidRPr="0093415B" w:rsidRDefault="00C15EF9">
      <w:pPr>
        <w:pStyle w:val="ConsPlusNormal"/>
        <w:ind w:firstLine="540"/>
        <w:jc w:val="both"/>
      </w:pPr>
      <w:r w:rsidRPr="0093415B">
        <w:t xml:space="preserve">1. </w:t>
      </w:r>
      <w:proofErr w:type="gramStart"/>
      <w:r w:rsidRPr="0093415B">
        <w:t xml:space="preserve">Настоящий Порядок предусматривает правила представления территориальными фондами обязательного медицинского страхования </w:t>
      </w:r>
      <w:hyperlink w:anchor="P35" w:history="1">
        <w:r w:rsidRPr="0093415B">
          <w:t>отчета</w:t>
        </w:r>
      </w:hyperlink>
      <w:r w:rsidRPr="0093415B">
        <w:t xml:space="preserve"> о расходовании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 подведомственными Министерству здравоохранения Российской Федерации, Федеральному медико-биологическому агентству и Федеральному агентству научных организаций (далее соответственно - отчет, федеральные государственные учреждения).</w:t>
      </w:r>
      <w:proofErr w:type="gramEnd"/>
    </w:p>
    <w:p w:rsidR="00C15EF9" w:rsidRPr="0093415B" w:rsidRDefault="00C15EF9">
      <w:pPr>
        <w:pStyle w:val="ConsPlusNormal"/>
        <w:ind w:firstLine="540"/>
        <w:jc w:val="both"/>
      </w:pPr>
      <w:r w:rsidRPr="0093415B">
        <w:t xml:space="preserve">2. </w:t>
      </w:r>
      <w:hyperlink w:anchor="P35" w:history="1">
        <w:r w:rsidRPr="0093415B">
          <w:t>Отчет</w:t>
        </w:r>
      </w:hyperlink>
      <w:r w:rsidRPr="0093415B">
        <w:t xml:space="preserve"> представляется в Федеральный фонд обязательного медицинского страхования территориальными фондами обязательного медицинского страхования субъектов Российской Федерации.</w:t>
      </w:r>
    </w:p>
    <w:p w:rsidR="00C15EF9" w:rsidRPr="0093415B" w:rsidRDefault="00C15EF9">
      <w:pPr>
        <w:pStyle w:val="ConsPlusNormal"/>
        <w:ind w:firstLine="540"/>
        <w:jc w:val="both"/>
      </w:pPr>
      <w:r w:rsidRPr="0093415B">
        <w:t xml:space="preserve">3. Территориальный фонд обязательного медицинского страхования представляет </w:t>
      </w:r>
      <w:hyperlink w:anchor="P35" w:history="1">
        <w:r w:rsidRPr="0093415B">
          <w:t>отчет</w:t>
        </w:r>
      </w:hyperlink>
      <w:r w:rsidRPr="0093415B">
        <w:t xml:space="preserve"> ежемесячно до 25 числа месяца, следующего за отчетным, на бумажном носителе и посредством единой интегрированной системы сбора и обработки информации (ЕИССОИ) в разделе "Сбор данных". В тех случаях, когда последний календарный день, установленный для представления </w:t>
      </w:r>
      <w:hyperlink w:anchor="P35" w:history="1">
        <w:r w:rsidRPr="0093415B">
          <w:t>отчета</w:t>
        </w:r>
      </w:hyperlink>
      <w:r w:rsidRPr="0093415B">
        <w:t>, приходится на нерабочий (выходной) день, срок представления отчета переносится на следующий за ним первый рабочий день.</w:t>
      </w:r>
    </w:p>
    <w:p w:rsidR="00C15EF9" w:rsidRPr="0093415B" w:rsidRDefault="00C15EF9">
      <w:pPr>
        <w:pStyle w:val="ConsPlusNormal"/>
        <w:ind w:firstLine="540"/>
        <w:jc w:val="both"/>
      </w:pPr>
      <w:r w:rsidRPr="0093415B">
        <w:t xml:space="preserve">4. При составлении отчета по </w:t>
      </w:r>
      <w:hyperlink w:anchor="P68" w:history="1">
        <w:r w:rsidRPr="0093415B">
          <w:t>разделу 1</w:t>
        </w:r>
      </w:hyperlink>
      <w:r w:rsidRPr="0093415B">
        <w:t xml:space="preserve"> "Сведения об объеме и стоимости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w:t>
      </w:r>
    </w:p>
    <w:p w:rsidR="00C15EF9" w:rsidRPr="0093415B" w:rsidRDefault="00C15EF9">
      <w:pPr>
        <w:pStyle w:val="ConsPlusNormal"/>
        <w:ind w:firstLine="540"/>
        <w:jc w:val="both"/>
      </w:pPr>
      <w:proofErr w:type="gramStart"/>
      <w:r w:rsidRPr="0093415B">
        <w:t xml:space="preserve">4.1. в </w:t>
      </w:r>
      <w:hyperlink w:anchor="P93" w:history="1">
        <w:r w:rsidRPr="0093415B">
          <w:t>графе 3</w:t>
        </w:r>
      </w:hyperlink>
      <w:r w:rsidRPr="0093415B">
        <w:t xml:space="preserve"> указывается объем специализированной медицинской помощи в условиях дневного стационара и в стационарных условиях (далее - специализированная медицинская помощь), оказываемой за счет средств обязательного медицинского страхования в рамках базовой программы обязательного медицинского страхования, установленный на 2015 год решениями комиссии по разработке территориальной программы обязательного медицинского страхования (далее - комиссия) по состоянию на 1 июля 2015 года в разрезе федеральных</w:t>
      </w:r>
      <w:proofErr w:type="gramEnd"/>
      <w:r w:rsidRPr="0093415B">
        <w:t xml:space="preserve"> государственных учреждений;</w:t>
      </w:r>
    </w:p>
    <w:p w:rsidR="00C15EF9" w:rsidRPr="0093415B" w:rsidRDefault="00C15EF9">
      <w:pPr>
        <w:pStyle w:val="ConsPlusNormal"/>
        <w:ind w:firstLine="540"/>
        <w:jc w:val="both"/>
      </w:pPr>
      <w:r w:rsidRPr="0093415B">
        <w:t xml:space="preserve">4.2. в </w:t>
      </w:r>
      <w:hyperlink w:anchor="P94" w:history="1">
        <w:r w:rsidRPr="0093415B">
          <w:t>графе 4</w:t>
        </w:r>
      </w:hyperlink>
      <w:r w:rsidRPr="0093415B">
        <w:t xml:space="preserve"> указывается объем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установленный на 2015 год решениями комиссии по состоянию на отчетную дату в разрезе федеральных государственных учреждений;</w:t>
      </w:r>
    </w:p>
    <w:p w:rsidR="00C15EF9" w:rsidRPr="0093415B" w:rsidRDefault="00C15EF9">
      <w:pPr>
        <w:pStyle w:val="ConsPlusNormal"/>
        <w:ind w:firstLine="540"/>
        <w:jc w:val="both"/>
      </w:pPr>
      <w:proofErr w:type="gramStart"/>
      <w:r w:rsidRPr="0093415B">
        <w:t xml:space="preserve">4.3. в </w:t>
      </w:r>
      <w:hyperlink w:anchor="P95" w:history="1">
        <w:r w:rsidRPr="0093415B">
          <w:t>графе 5</w:t>
        </w:r>
      </w:hyperlink>
      <w:r w:rsidRPr="0093415B">
        <w:t xml:space="preserve"> указывается объем специализированной медицинской помощи, оказываемой за счет средств обязательного медицинского страхования в рамках базовой программы </w:t>
      </w:r>
      <w:r w:rsidRPr="0093415B">
        <w:lastRenderedPageBreak/>
        <w:t>обязательного медицинского страхования, установленный на 2015 год решением комиссии по состоянию на отчетную дату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 в разрезе каждого такого</w:t>
      </w:r>
      <w:proofErr w:type="gramEnd"/>
      <w:r w:rsidRPr="0093415B">
        <w:t xml:space="preserve"> учреждения;</w:t>
      </w:r>
    </w:p>
    <w:p w:rsidR="00C15EF9" w:rsidRPr="0093415B" w:rsidRDefault="00C15EF9">
      <w:pPr>
        <w:pStyle w:val="ConsPlusNormal"/>
        <w:ind w:firstLine="540"/>
        <w:jc w:val="both"/>
      </w:pPr>
      <w:proofErr w:type="gramStart"/>
      <w:r w:rsidRPr="0093415B">
        <w:t xml:space="preserve">4.4. в </w:t>
      </w:r>
      <w:hyperlink w:anchor="P96" w:history="1">
        <w:r w:rsidRPr="0093415B">
          <w:t>графе 6</w:t>
        </w:r>
      </w:hyperlink>
      <w:r w:rsidRPr="0093415B">
        <w:t xml:space="preserve"> указывается общий объем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фактически оплаченный страховыми медицинскими организациями по состоянию на отчетную дату с учетом проведенного контроля объемов, сроков, качества и условий предоставления медицинской помощи в разрезе федеральных государственных учреждений нарастающим итогом с начала года;</w:t>
      </w:r>
      <w:proofErr w:type="gramEnd"/>
    </w:p>
    <w:p w:rsidR="00C15EF9" w:rsidRPr="0093415B" w:rsidRDefault="00C15EF9">
      <w:pPr>
        <w:pStyle w:val="ConsPlusNormal"/>
        <w:ind w:firstLine="540"/>
        <w:jc w:val="both"/>
      </w:pPr>
      <w:proofErr w:type="gramStart"/>
      <w:r w:rsidRPr="0093415B">
        <w:t xml:space="preserve">4.5. в </w:t>
      </w:r>
      <w:hyperlink w:anchor="P97" w:history="1">
        <w:r w:rsidRPr="0093415B">
          <w:t>графе 7</w:t>
        </w:r>
      </w:hyperlink>
      <w:r w:rsidRPr="0093415B">
        <w:t xml:space="preserve"> указывается объем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фактически оплаченный страховыми медицинскими организациями по состоянию на отчетную дату с учетом проведенного контроля объемов, сроков, качества и условий предоставления медицинской помощи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w:t>
      </w:r>
      <w:proofErr w:type="gramEnd"/>
      <w:r w:rsidRPr="0093415B">
        <w:t xml:space="preserve"> оказания специализированной медицинской помощи федеральными государственными учреждениями в разрезе каждого такого учреждения нарастающим итогом с начала года;</w:t>
      </w:r>
    </w:p>
    <w:p w:rsidR="00C15EF9" w:rsidRPr="0093415B" w:rsidRDefault="00C15EF9">
      <w:pPr>
        <w:pStyle w:val="ConsPlusNormal"/>
        <w:ind w:firstLine="540"/>
        <w:jc w:val="both"/>
      </w:pPr>
      <w:r w:rsidRPr="0093415B">
        <w:t xml:space="preserve">4.6. в </w:t>
      </w:r>
      <w:hyperlink w:anchor="P98" w:history="1">
        <w:r w:rsidRPr="0093415B">
          <w:t>графе 8</w:t>
        </w:r>
      </w:hyperlink>
      <w:r w:rsidRPr="0093415B">
        <w:t xml:space="preserve"> указывается стоимость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установленная на 2015 год решениями комиссии по состоянию на 1 июля 2015 года в разрезе федеральных государственных учреждений;</w:t>
      </w:r>
    </w:p>
    <w:p w:rsidR="00C15EF9" w:rsidRPr="0093415B" w:rsidRDefault="00C15EF9">
      <w:pPr>
        <w:pStyle w:val="ConsPlusNormal"/>
        <w:ind w:firstLine="540"/>
        <w:jc w:val="both"/>
      </w:pPr>
      <w:r w:rsidRPr="0093415B">
        <w:t xml:space="preserve">4.7. в </w:t>
      </w:r>
      <w:hyperlink w:anchor="P99" w:history="1">
        <w:r w:rsidRPr="0093415B">
          <w:t>графе 9</w:t>
        </w:r>
      </w:hyperlink>
      <w:r w:rsidRPr="0093415B">
        <w:t xml:space="preserve"> указывается стоимость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установленная на 2015 год решениями комиссии по состоянию на отчетную дату в разрезе федеральных государственных учреждений;</w:t>
      </w:r>
    </w:p>
    <w:p w:rsidR="00C15EF9" w:rsidRPr="0093415B" w:rsidRDefault="00C15EF9">
      <w:pPr>
        <w:pStyle w:val="ConsPlusNormal"/>
        <w:ind w:firstLine="540"/>
        <w:jc w:val="both"/>
      </w:pPr>
      <w:proofErr w:type="gramStart"/>
      <w:r w:rsidRPr="0093415B">
        <w:t xml:space="preserve">4.8. в </w:t>
      </w:r>
      <w:hyperlink w:anchor="P100" w:history="1">
        <w:r w:rsidRPr="0093415B">
          <w:t>графе 10</w:t>
        </w:r>
      </w:hyperlink>
      <w:r w:rsidRPr="0093415B">
        <w:t xml:space="preserve"> указывается стоимость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установленная решением комиссии по состоянию на отчетную дату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 в разрезе каждого такого учреждения;</w:t>
      </w:r>
      <w:proofErr w:type="gramEnd"/>
    </w:p>
    <w:p w:rsidR="00C15EF9" w:rsidRPr="0093415B" w:rsidRDefault="00C15EF9">
      <w:pPr>
        <w:pStyle w:val="ConsPlusNormal"/>
        <w:ind w:firstLine="540"/>
        <w:jc w:val="both"/>
      </w:pPr>
      <w:proofErr w:type="gramStart"/>
      <w:r w:rsidRPr="0093415B">
        <w:t xml:space="preserve">4.9. в </w:t>
      </w:r>
      <w:hyperlink w:anchor="P101" w:history="1">
        <w:r w:rsidRPr="0093415B">
          <w:t>графе 11</w:t>
        </w:r>
      </w:hyperlink>
      <w:r w:rsidRPr="0093415B">
        <w:t xml:space="preserve"> указывается стоимость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фактически оплаченная страховыми медицинскими организациями по состоянию на отчетную дату с учетом проведенного контроля объемов, сроков, качества и условий предоставления медицинской помощи в разрезе федеральных государственных учреждений нарастающим итогом с начала года;</w:t>
      </w:r>
      <w:proofErr w:type="gramEnd"/>
    </w:p>
    <w:p w:rsidR="00C15EF9" w:rsidRPr="0093415B" w:rsidRDefault="00C15EF9">
      <w:pPr>
        <w:pStyle w:val="ConsPlusNormal"/>
        <w:ind w:firstLine="540"/>
        <w:jc w:val="both"/>
      </w:pPr>
      <w:proofErr w:type="gramStart"/>
      <w:r w:rsidRPr="0093415B">
        <w:t xml:space="preserve">4.10. в </w:t>
      </w:r>
      <w:hyperlink w:anchor="P102" w:history="1">
        <w:r w:rsidRPr="0093415B">
          <w:t>графе 12</w:t>
        </w:r>
      </w:hyperlink>
      <w:r w:rsidRPr="0093415B">
        <w:t xml:space="preserve"> указывается стоимость специализированной медицинской помощи, оказываемой за счет средств обязательного медицинского страхования в рамках базовой программы обязательного медицинского страхования, фактически оплаченная страховыми медицинскими организациями по состоянию на отчетную дату с учетом проведенного контроля объемов, сроков, качества и условий предоставления медицинской помощи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w:t>
      </w:r>
      <w:proofErr w:type="gramEnd"/>
      <w:r w:rsidRPr="0093415B">
        <w:t xml:space="preserve"> оказания специализированной медицинской помощи федеральными государственными учреждениями в разрезе каждого такого учреждения нарастающим итогом с начала года.</w:t>
      </w:r>
    </w:p>
    <w:p w:rsidR="00C15EF9" w:rsidRPr="0093415B" w:rsidRDefault="00C15EF9">
      <w:pPr>
        <w:pStyle w:val="ConsPlusNormal"/>
        <w:ind w:firstLine="540"/>
        <w:jc w:val="both"/>
      </w:pPr>
      <w:r w:rsidRPr="0093415B">
        <w:t xml:space="preserve">5. При составлении отчета по </w:t>
      </w:r>
      <w:hyperlink w:anchor="P312" w:history="1">
        <w:r w:rsidRPr="0093415B">
          <w:t>разделу 2</w:t>
        </w:r>
      </w:hyperlink>
      <w:r w:rsidRPr="0093415B">
        <w:t xml:space="preserve"> "Сведения об объеме и стоимости специализированной медицинской помощи, оказываемой застрахованным лицам за пределами территории субъекта Российской Федерации, в котором выдан полис обязательного </w:t>
      </w:r>
      <w:r w:rsidRPr="0093415B">
        <w:lastRenderedPageBreak/>
        <w:t>медицинского страхования, федеральными государственными учреждениями":</w:t>
      </w:r>
    </w:p>
    <w:p w:rsidR="00C15EF9" w:rsidRPr="0093415B" w:rsidRDefault="00C15EF9">
      <w:pPr>
        <w:pStyle w:val="ConsPlusNormal"/>
        <w:ind w:firstLine="540"/>
        <w:jc w:val="both"/>
      </w:pPr>
      <w:r w:rsidRPr="0093415B">
        <w:t xml:space="preserve">5.1. в </w:t>
      </w:r>
      <w:hyperlink w:anchor="P336" w:history="1">
        <w:r w:rsidRPr="0093415B">
          <w:t>графе 3</w:t>
        </w:r>
      </w:hyperlink>
      <w:r w:rsidRPr="0093415B">
        <w:t xml:space="preserve"> указывается общий объем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 запланированный на 2015 год по состоянию на отчетную дату в разрезе федеральных государственных учреждений;</w:t>
      </w:r>
    </w:p>
    <w:p w:rsidR="00C15EF9" w:rsidRPr="0093415B" w:rsidRDefault="00C15EF9">
      <w:pPr>
        <w:pStyle w:val="ConsPlusNormal"/>
        <w:ind w:firstLine="540"/>
        <w:jc w:val="both"/>
      </w:pPr>
      <w:proofErr w:type="gramStart"/>
      <w:r w:rsidRPr="0093415B">
        <w:t xml:space="preserve">5.2. в </w:t>
      </w:r>
      <w:hyperlink w:anchor="P337" w:history="1">
        <w:r w:rsidRPr="0093415B">
          <w:t>графе 4</w:t>
        </w:r>
      </w:hyperlink>
      <w:r w:rsidRPr="0093415B">
        <w:t xml:space="preserve"> указывается объем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 запланированный на 2015 год по состоянию на отчетную дату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 в разрезе каждого</w:t>
      </w:r>
      <w:proofErr w:type="gramEnd"/>
      <w:r w:rsidRPr="0093415B">
        <w:t xml:space="preserve"> такого учреждения;</w:t>
      </w:r>
    </w:p>
    <w:p w:rsidR="00C15EF9" w:rsidRPr="0093415B" w:rsidRDefault="00C15EF9">
      <w:pPr>
        <w:pStyle w:val="ConsPlusNormal"/>
        <w:ind w:firstLine="540"/>
        <w:jc w:val="both"/>
      </w:pPr>
      <w:proofErr w:type="gramStart"/>
      <w:r w:rsidRPr="0093415B">
        <w:t xml:space="preserve">5.3. в </w:t>
      </w:r>
      <w:hyperlink w:anchor="P338" w:history="1">
        <w:r w:rsidRPr="0093415B">
          <w:t>графе 5</w:t>
        </w:r>
      </w:hyperlink>
      <w:r w:rsidRPr="0093415B">
        <w:t xml:space="preserve"> указывается общий объем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 плата за которую на отчетную дату перечислена территориальному фонду обязательного медицинского страхования по месту оказания такой медицинской помощи с учетом проведенного контроля объемов, сроков, качества и условий предоставления медицинской помощи в разрезе федеральных</w:t>
      </w:r>
      <w:proofErr w:type="gramEnd"/>
      <w:r w:rsidRPr="0093415B">
        <w:t xml:space="preserve"> государственных учреждений нарастающим итогом с начала года;</w:t>
      </w:r>
    </w:p>
    <w:p w:rsidR="00C15EF9" w:rsidRPr="0093415B" w:rsidRDefault="00C15EF9">
      <w:pPr>
        <w:pStyle w:val="ConsPlusNormal"/>
        <w:ind w:firstLine="540"/>
        <w:jc w:val="both"/>
      </w:pPr>
      <w:proofErr w:type="gramStart"/>
      <w:r w:rsidRPr="0093415B">
        <w:t xml:space="preserve">5.4. в </w:t>
      </w:r>
      <w:hyperlink w:anchor="P339" w:history="1">
        <w:r w:rsidRPr="0093415B">
          <w:t>графе 6</w:t>
        </w:r>
      </w:hyperlink>
      <w:r w:rsidRPr="0093415B">
        <w:t xml:space="preserve"> указывается объем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 плата за которую перечислена территориальному фонду обязательного медицинского страхования по месту оказания такой медицинской помощи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w:t>
      </w:r>
      <w:proofErr w:type="gramEnd"/>
      <w:r w:rsidRPr="0093415B">
        <w:t xml:space="preserve"> федеральными государственными учреждениями с учетом проведенного контроля объемов, сроков, качества и условий предоставления медицинской помощи в разрезе каждого такого учреждения нарастающим итогом с начала года;</w:t>
      </w:r>
    </w:p>
    <w:p w:rsidR="00C15EF9" w:rsidRPr="0093415B" w:rsidRDefault="00C15EF9">
      <w:pPr>
        <w:pStyle w:val="ConsPlusNormal"/>
        <w:ind w:firstLine="540"/>
        <w:jc w:val="both"/>
      </w:pPr>
      <w:r w:rsidRPr="0093415B">
        <w:t xml:space="preserve">5.5. в </w:t>
      </w:r>
      <w:hyperlink w:anchor="P340" w:history="1">
        <w:r w:rsidRPr="0093415B">
          <w:t>графе 7</w:t>
        </w:r>
      </w:hyperlink>
      <w:r w:rsidRPr="0093415B">
        <w:t xml:space="preserve"> указывается общая стоимость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 запланированная на 2015 год по состоянию на отчетную дату в разрезе федеральных государственных учреждений;</w:t>
      </w:r>
    </w:p>
    <w:p w:rsidR="00C15EF9" w:rsidRPr="0093415B" w:rsidRDefault="00C15EF9">
      <w:pPr>
        <w:pStyle w:val="ConsPlusNormal"/>
        <w:ind w:firstLine="540"/>
        <w:jc w:val="both"/>
      </w:pPr>
      <w:proofErr w:type="gramStart"/>
      <w:r w:rsidRPr="0093415B">
        <w:t xml:space="preserve">5.6. в </w:t>
      </w:r>
      <w:hyperlink w:anchor="P341" w:history="1">
        <w:r w:rsidRPr="0093415B">
          <w:t>графе 8</w:t>
        </w:r>
      </w:hyperlink>
      <w:r w:rsidRPr="0093415B">
        <w:t xml:space="preserve"> указывается стоимость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 запланированная на 2015 год по состоянию на отчетную дату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 федеральными государственными учреждениями в разрезе каждого</w:t>
      </w:r>
      <w:proofErr w:type="gramEnd"/>
      <w:r w:rsidRPr="0093415B">
        <w:t xml:space="preserve"> такого учреждения;</w:t>
      </w:r>
    </w:p>
    <w:p w:rsidR="00C15EF9" w:rsidRPr="0093415B" w:rsidRDefault="00C15EF9">
      <w:pPr>
        <w:pStyle w:val="ConsPlusNormal"/>
        <w:ind w:firstLine="540"/>
        <w:jc w:val="both"/>
      </w:pPr>
      <w:proofErr w:type="gramStart"/>
      <w:r w:rsidRPr="0093415B">
        <w:t xml:space="preserve">5.7. в </w:t>
      </w:r>
      <w:hyperlink w:anchor="P342" w:history="1">
        <w:r w:rsidRPr="0093415B">
          <w:t>графе 9</w:t>
        </w:r>
      </w:hyperlink>
      <w:r w:rsidRPr="0093415B">
        <w:t xml:space="preserve"> указывается общая стоимость специализированной медицинской помощи, оказываемой федеральными государственными учреждениями за счет средств обязательного медицинского страхования в рамках базовой программы обязательного медицинского страхования, плата за которую перечислена территориальному фонду обязательного медицинского страхования по месту оказания такой медицинской помощи с учетом проведенного контроля объемов, сроков, качества и условий предоставления медицинской помощи по состоянию на отчетную дату в</w:t>
      </w:r>
      <w:proofErr w:type="gramEnd"/>
      <w:r w:rsidRPr="0093415B">
        <w:t xml:space="preserve"> </w:t>
      </w:r>
      <w:proofErr w:type="gramStart"/>
      <w:r w:rsidRPr="0093415B">
        <w:t>разрезе</w:t>
      </w:r>
      <w:proofErr w:type="gramEnd"/>
      <w:r w:rsidRPr="0093415B">
        <w:t xml:space="preserve"> федеральных государственных учреждений нарастающим итогом с начала года;</w:t>
      </w:r>
    </w:p>
    <w:p w:rsidR="00C15EF9" w:rsidRPr="0093415B" w:rsidRDefault="00C15EF9">
      <w:pPr>
        <w:pStyle w:val="ConsPlusNormal"/>
        <w:ind w:firstLine="540"/>
        <w:jc w:val="both"/>
      </w:pPr>
      <w:proofErr w:type="gramStart"/>
      <w:r w:rsidRPr="0093415B">
        <w:t xml:space="preserve">5.8. в </w:t>
      </w:r>
      <w:hyperlink w:anchor="P343" w:history="1">
        <w:r w:rsidRPr="0093415B">
          <w:t>графе 10</w:t>
        </w:r>
      </w:hyperlink>
      <w:r w:rsidRPr="0093415B">
        <w:t xml:space="preserve"> указывается стоимость специализированной медицинской помощи, оказываемой федеральными государственными учреждениями за счет средств обязательного </w:t>
      </w:r>
      <w:r w:rsidRPr="0093415B">
        <w:lastRenderedPageBreak/>
        <w:t>медицинского страхования в рамках базовой программы обязательного медицинского страхования, плата за которую перечислена территориальному фонду обязательного медицинского страхования по месту оказания такой медицинской помощи за счет средств нормированного страхового запаса Федерального фонда обязательного медицинского страхования на дополнительное финансовое обеспечение оказания специализированной медицинской помощи</w:t>
      </w:r>
      <w:proofErr w:type="gramEnd"/>
      <w:r w:rsidRPr="0093415B">
        <w:t xml:space="preserve"> федеральными государственными учреждениями с учетом проведенного контроля объемов, сроков, качества и условий предоставления медицинской помощи по состоянию на отчетную дату в разрезе каждого такого учреждения нарастающим итогом с начала года.</w:t>
      </w:r>
    </w:p>
    <w:p w:rsidR="00C15EF9" w:rsidRPr="0093415B" w:rsidRDefault="00C15EF9">
      <w:pPr>
        <w:pStyle w:val="ConsPlusNormal"/>
        <w:jc w:val="both"/>
      </w:pPr>
    </w:p>
    <w:p w:rsidR="00C15EF9" w:rsidRPr="0093415B" w:rsidRDefault="00C15EF9">
      <w:pPr>
        <w:pStyle w:val="ConsPlusNormal"/>
        <w:jc w:val="both"/>
      </w:pPr>
    </w:p>
    <w:p w:rsidR="00C15EF9" w:rsidRPr="0093415B" w:rsidRDefault="00C15EF9">
      <w:pPr>
        <w:pStyle w:val="ConsPlusNormal"/>
        <w:pBdr>
          <w:top w:val="single" w:sz="6" w:space="0" w:color="auto"/>
        </w:pBdr>
        <w:spacing w:before="100" w:after="100"/>
        <w:jc w:val="both"/>
        <w:rPr>
          <w:sz w:val="2"/>
          <w:szCs w:val="2"/>
        </w:rPr>
      </w:pPr>
    </w:p>
    <w:bookmarkEnd w:id="0"/>
    <w:p w:rsidR="00E75A80" w:rsidRPr="0093415B" w:rsidRDefault="00E75A80"/>
    <w:sectPr w:rsidR="00E75A80" w:rsidRPr="0093415B" w:rsidSect="00666A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EF9"/>
    <w:rsid w:val="0093415B"/>
    <w:rsid w:val="00C15EF9"/>
    <w:rsid w:val="00E75A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5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E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5EF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5E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15E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5E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5E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06B09B310A54B578BEEDA193D888E035A2FE0A16C3B431AAB5FD2D7A26DDCB47BE039ACA1F623EAF3H1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06B09B310A54B578BEEDA193D888E035A2DEEAC6B3F431AAB5FD2D7A2F6HDH" TargetMode="External"/><Relationship Id="rId5" Type="http://schemas.openxmlformats.org/officeDocument/2006/relationships/hyperlink" Target="consultantplus://offline/ref=006B09B310A54B578BEEDA193D888E035A21E7A46E38431AAB5FD2D7A26DDCB47BE039ACA1F621E6F3H4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3020</Words>
  <Characters>17219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Наталья Юрьевна Сорока</cp:lastModifiedBy>
  <cp:revision>2</cp:revision>
  <dcterms:created xsi:type="dcterms:W3CDTF">2016-02-19T07:07:00Z</dcterms:created>
  <dcterms:modified xsi:type="dcterms:W3CDTF">2016-02-19T11:13:00Z</dcterms:modified>
</cp:coreProperties>
</file>